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Caption w:val="titletable"/>
      </w:tblPr>
      <w:tblGrid>
        <w:gridCol w:w="2977"/>
        <w:gridCol w:w="5245"/>
      </w:tblGrid>
      <w:tr w:rsidR="002D6852" w14:paraId="3384CC40" w14:textId="77777777" w:rsidTr="00EF4519">
        <w:tc>
          <w:tcPr>
            <w:tcW w:w="2977" w:type="dxa"/>
          </w:tcPr>
          <w:p w14:paraId="6315B862" w14:textId="77777777" w:rsidR="002D6852" w:rsidRPr="00EF4519" w:rsidRDefault="006A4211" w:rsidP="00EF4519">
            <w:r w:rsidRPr="00EF4519">
              <w:rPr>
                <w:noProof/>
              </w:rPr>
              <w:drawing>
                <wp:inline distT="0" distB="0" distL="0" distR="0" wp14:anchorId="53FE03F5" wp14:editId="52EAB6D4">
                  <wp:extent cx="1171575" cy="809625"/>
                  <wp:effectExtent l="0" t="0" r="9525" b="9525"/>
                  <wp:docPr id="1" name="Picture 1" descr="State Crest_85pixels_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Crest_85pixels_he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14:paraId="534F79DE" w14:textId="77777777" w:rsidR="00C27F1D" w:rsidRPr="005B5E79" w:rsidRDefault="0081465C" w:rsidP="005B5E79">
            <w:r>
              <w:br/>
            </w:r>
            <w:sdt>
              <w:sdtPr>
                <w:alias w:val="Court Title"/>
                <w:tag w:val="courtName"/>
                <w:id w:val="-597174554"/>
                <w:placeholder>
                  <w:docPart w:val="2287E3D7A5999C449F68774214E87459"/>
                </w:placeholder>
                <w:text/>
              </w:sdtPr>
              <w:sdtEndPr/>
              <w:sdtContent>
                <w:r w:rsidR="001B7A55">
                  <w:t>Land and Environment Court</w:t>
                </w:r>
              </w:sdtContent>
            </w:sdt>
          </w:p>
          <w:p w14:paraId="2B032A91" w14:textId="77777777" w:rsidR="002D6852" w:rsidRPr="00EF4519" w:rsidRDefault="00C27F1D" w:rsidP="00EF4519">
            <w:r w:rsidRPr="00EF4519">
              <w:t>New South Wales</w:t>
            </w:r>
          </w:p>
        </w:tc>
      </w:tr>
    </w:tbl>
    <w:p w14:paraId="089C8959" w14:textId="77777777" w:rsidR="00C27F1D" w:rsidRDefault="00C27F1D" w:rsidP="003C5ECC">
      <w:pPr>
        <w:pBdr>
          <w:bottom w:val="single" w:sz="6" w:space="1" w:color="auto"/>
        </w:pBdr>
      </w:pPr>
    </w:p>
    <w:p w14:paraId="784DC37E" w14:textId="77777777" w:rsidR="005B5E79" w:rsidRPr="003C5ECC" w:rsidRDefault="005B5E79" w:rsidP="003C5ECC"/>
    <w:tbl>
      <w:tblPr>
        <w:tblW w:w="5000" w:type="pct"/>
        <w:tblLook w:val="04A0" w:firstRow="1" w:lastRow="0" w:firstColumn="1" w:lastColumn="0" w:noHBand="0" w:noVBand="1"/>
        <w:tblCaption w:val="coversheet"/>
      </w:tblPr>
      <w:tblGrid>
        <w:gridCol w:w="3085"/>
        <w:gridCol w:w="6157"/>
      </w:tblGrid>
      <w:tr w:rsidR="00856777" w14:paraId="2FE08EE6" w14:textId="77777777" w:rsidTr="00AC2B81">
        <w:trPr>
          <w:trHeight w:val="412"/>
        </w:trPr>
        <w:tc>
          <w:tcPr>
            <w:tcW w:w="1669" w:type="pct"/>
          </w:tcPr>
          <w:p w14:paraId="5A51A066" w14:textId="77777777" w:rsidR="00856777" w:rsidRPr="00EF4519" w:rsidRDefault="00856777" w:rsidP="00E827DB">
            <w:r>
              <w:t>C</w:t>
            </w:r>
            <w:r w:rsidRPr="00EF4519">
              <w:t xml:space="preserve">ase Name: </w:t>
            </w:r>
          </w:p>
        </w:tc>
        <w:tc>
          <w:tcPr>
            <w:tcW w:w="3331" w:type="pct"/>
          </w:tcPr>
          <w:p w14:paraId="08834AFD" w14:textId="77777777" w:rsidR="00856777" w:rsidRDefault="0023193D" w:rsidP="001B7A55">
            <w:sdt>
              <w:sdtPr>
                <w:alias w:val="Case Name"/>
                <w:tag w:val="title"/>
                <w:id w:val="-1112213263"/>
                <w:placeholder>
                  <w:docPart w:val="23714A54DE1C5349A32215100E23C70C"/>
                </w:placeholder>
                <w:showingPlcHdr/>
                <w:text w:multiLine="1"/>
              </w:sdtPr>
              <w:sdtEndPr/>
              <w:sdtContent>
                <w:r w:rsidR="00882F5B">
                  <w:t>Srinivasan Sembu and Ajantha Mohanrajan ATF Sembu Family Trust v Blacktown City Council</w:t>
                </w:r>
              </w:sdtContent>
            </w:sdt>
          </w:p>
        </w:tc>
      </w:tr>
      <w:tr w:rsidR="00E827DB" w14:paraId="7662EA81" w14:textId="77777777" w:rsidTr="00AC2B81">
        <w:trPr>
          <w:trHeight w:val="320"/>
        </w:trPr>
        <w:tc>
          <w:tcPr>
            <w:tcW w:w="1669" w:type="pct"/>
          </w:tcPr>
          <w:p w14:paraId="54D6CFDE" w14:textId="77777777" w:rsidR="00E827DB" w:rsidRPr="00EF4519" w:rsidRDefault="00E827DB" w:rsidP="00E827DB">
            <w:r>
              <w:t>Medium Neutral Citation:</w:t>
            </w:r>
            <w:r w:rsidRPr="00EF4519">
              <w:t xml:space="preserve"> </w:t>
            </w:r>
          </w:p>
        </w:tc>
        <w:tc>
          <w:tcPr>
            <w:tcW w:w="3331" w:type="pct"/>
          </w:tcPr>
          <w:p w14:paraId="4FF147F9" w14:textId="77777777" w:rsidR="00E827DB" w:rsidRDefault="0023193D" w:rsidP="00D37BAC">
            <w:sdt>
              <w:sdtPr>
                <w:alias w:val="Medium Neutral Citation"/>
                <w:tag w:val="mnc"/>
                <w:id w:val="-1833444343"/>
                <w:placeholder>
                  <w:docPart w:val="CEA0958D29B321449DAA1A3408663E44"/>
                </w:placeholder>
                <w:showingPlcHdr/>
                <w:text w:multiLine="1"/>
              </w:sdtPr>
              <w:sdtEndPr/>
              <w:sdtContent>
                <w:r w:rsidR="00882F5B">
                  <w:t>[2025] NSWLEC 1653</w:t>
                </w:r>
              </w:sdtContent>
            </w:sdt>
          </w:p>
        </w:tc>
      </w:tr>
      <w:tr w:rsidR="00E827DB" w14:paraId="587C08A0" w14:textId="77777777" w:rsidTr="00AC2B81">
        <w:trPr>
          <w:trHeight w:val="370"/>
        </w:trPr>
        <w:tc>
          <w:tcPr>
            <w:tcW w:w="1669" w:type="pct"/>
          </w:tcPr>
          <w:p w14:paraId="4BCB48E7" w14:textId="77777777" w:rsidR="00E827DB" w:rsidRPr="00EF4519" w:rsidRDefault="00E827DB" w:rsidP="00E827DB">
            <w:r>
              <w:t>Hearing Date</w:t>
            </w:r>
            <w:r w:rsidRPr="00EF4519">
              <w:t xml:space="preserve">(s): </w:t>
            </w:r>
          </w:p>
        </w:tc>
        <w:tc>
          <w:tcPr>
            <w:tcW w:w="3331" w:type="pct"/>
          </w:tcPr>
          <w:p w14:paraId="50B8B170" w14:textId="77777777" w:rsidR="00E827DB" w:rsidRDefault="0023193D" w:rsidP="004967FE">
            <w:sdt>
              <w:sdtPr>
                <w:alias w:val="Hearing Date(s)"/>
                <w:tag w:val="hearingDates"/>
                <w:id w:val="855157727"/>
                <w:placeholder>
                  <w:docPart w:val="9CA603291F38E74C952F4F0686E7F43F"/>
                </w:placeholder>
                <w:showingPlcHdr/>
                <w:text w:multiLine="1"/>
              </w:sdtPr>
              <w:sdtEndPr/>
              <w:sdtContent>
                <w:r w:rsidR="00882F5B">
                  <w:t>Conciliation Conference 5 September 2025</w:t>
                </w:r>
              </w:sdtContent>
            </w:sdt>
          </w:p>
        </w:tc>
      </w:tr>
      <w:tr w:rsidR="00B006AC" w14:paraId="74DC5529" w14:textId="77777777" w:rsidTr="00AC2B81">
        <w:trPr>
          <w:trHeight w:val="370"/>
        </w:trPr>
        <w:tc>
          <w:tcPr>
            <w:tcW w:w="1669" w:type="pct"/>
          </w:tcPr>
          <w:p w14:paraId="2963D464" w14:textId="77777777" w:rsidR="00B006AC" w:rsidRDefault="00B006AC" w:rsidP="00E827DB">
            <w:r>
              <w:t>Date of Orders:</w:t>
            </w:r>
          </w:p>
        </w:tc>
        <w:tc>
          <w:tcPr>
            <w:tcW w:w="3331" w:type="pct"/>
          </w:tcPr>
          <w:p w14:paraId="75D7DA3D" w14:textId="77777777" w:rsidR="00B006AC" w:rsidRDefault="0023193D" w:rsidP="004967FE">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rsidR="00882F5B">
                  <w:t>09 September 2025</w:t>
                </w:r>
              </w:sdtContent>
            </w:sdt>
          </w:p>
        </w:tc>
      </w:tr>
      <w:tr w:rsidR="00251EE4" w14:paraId="061ED9F0" w14:textId="77777777" w:rsidTr="00AC2B81">
        <w:trPr>
          <w:trHeight w:val="329"/>
        </w:trPr>
        <w:tc>
          <w:tcPr>
            <w:tcW w:w="1669" w:type="pct"/>
          </w:tcPr>
          <w:p w14:paraId="43BC019A" w14:textId="77777777" w:rsidR="00251EE4" w:rsidRPr="00EF4519" w:rsidRDefault="00251EE4" w:rsidP="00E827DB">
            <w:r>
              <w:t>Decision Date:</w:t>
            </w:r>
            <w:r w:rsidR="00B914EB" w:rsidRPr="00EF4519">
              <w:t xml:space="preserve"> </w:t>
            </w:r>
          </w:p>
        </w:tc>
        <w:tc>
          <w:tcPr>
            <w:tcW w:w="3331" w:type="pct"/>
          </w:tcPr>
          <w:p w14:paraId="1E964697" w14:textId="77777777" w:rsidR="00251EE4" w:rsidRDefault="0023193D" w:rsidP="001B7A55">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rsidR="00882F5B">
                  <w:t>9 September 2025</w:t>
                </w:r>
              </w:sdtContent>
            </w:sdt>
          </w:p>
        </w:tc>
      </w:tr>
      <w:tr w:rsidR="00251EE4" w14:paraId="338F1F22" w14:textId="77777777" w:rsidTr="00AC2B81">
        <w:trPr>
          <w:trHeight w:val="365"/>
        </w:trPr>
        <w:tc>
          <w:tcPr>
            <w:tcW w:w="1669" w:type="pct"/>
          </w:tcPr>
          <w:p w14:paraId="689B7FD0" w14:textId="77777777" w:rsidR="00251EE4" w:rsidRPr="00EF4519" w:rsidRDefault="000A6DFA" w:rsidP="00E827DB">
            <w:r>
              <w:t>Jurisdiction</w:t>
            </w:r>
            <w:r w:rsidR="00251EE4" w:rsidRPr="00EF4519">
              <w:t>:</w:t>
            </w:r>
            <w:r w:rsidR="00B914EB" w:rsidRPr="00EF4519">
              <w:t xml:space="preserve"> </w:t>
            </w:r>
          </w:p>
        </w:tc>
        <w:sdt>
          <w:sdtPr>
            <w:alias w:val="Jurisdiction"/>
            <w:tag w:val="jurisdiction"/>
            <w:id w:val="207232766"/>
            <w:placeholder>
              <w:docPart w:val="5D455C8DB3370C429E683BD45AAD2263"/>
            </w:placeholder>
            <w:showingPlcHdr/>
            <w:text/>
          </w:sdtPr>
          <w:sdtEndPr/>
          <w:sdtContent>
            <w:tc>
              <w:tcPr>
                <w:tcW w:w="3331" w:type="pct"/>
              </w:tcPr>
              <w:p w14:paraId="30832E2C" w14:textId="77777777" w:rsidR="00251EE4" w:rsidRDefault="001B7A55" w:rsidP="001B7A55">
                <w:r>
                  <w:t>Class 1</w:t>
                </w:r>
              </w:p>
            </w:tc>
          </w:sdtContent>
        </w:sdt>
      </w:tr>
      <w:tr w:rsidR="00251EE4" w14:paraId="676A8333" w14:textId="77777777" w:rsidTr="00AC2B81">
        <w:trPr>
          <w:trHeight w:val="273"/>
        </w:trPr>
        <w:tc>
          <w:tcPr>
            <w:tcW w:w="1669" w:type="pct"/>
          </w:tcPr>
          <w:p w14:paraId="14AA2A54" w14:textId="77777777" w:rsidR="00251EE4" w:rsidRPr="00EF4519" w:rsidRDefault="00251EE4" w:rsidP="00E827DB">
            <w:r>
              <w:t>Before:</w:t>
            </w:r>
            <w:r w:rsidR="00B914EB" w:rsidRPr="00EF4519">
              <w:t xml:space="preserve"> </w:t>
            </w:r>
          </w:p>
        </w:tc>
        <w:sdt>
          <w:sdtPr>
            <w:alias w:val="Before"/>
            <w:tag w:val="before"/>
            <w:id w:val="-437217807"/>
            <w:placeholder>
              <w:docPart w:val="8E1FCF9D9BCC7544965FEDDA8E4336E8"/>
            </w:placeholder>
            <w:showingPlcHdr/>
            <w:text w:multiLine="1"/>
          </w:sdtPr>
          <w:sdtEndPr/>
          <w:sdtContent>
            <w:tc>
              <w:tcPr>
                <w:tcW w:w="3331" w:type="pct"/>
              </w:tcPr>
              <w:p w14:paraId="5F269D39" w14:textId="77777777" w:rsidR="00251EE4" w:rsidRDefault="001B7A55" w:rsidP="001B7A55">
                <w:r>
                  <w:t>Targett C</w:t>
                </w:r>
              </w:p>
            </w:tc>
          </w:sdtContent>
        </w:sdt>
      </w:tr>
      <w:tr w:rsidR="00251EE4" w14:paraId="14614A16" w14:textId="77777777" w:rsidTr="00AC2B81">
        <w:trPr>
          <w:trHeight w:val="465"/>
        </w:trPr>
        <w:tc>
          <w:tcPr>
            <w:tcW w:w="1669" w:type="pct"/>
          </w:tcPr>
          <w:p w14:paraId="7C382027" w14:textId="77777777" w:rsidR="00251EE4" w:rsidRPr="00EF4519" w:rsidRDefault="00251EE4" w:rsidP="00E827DB">
            <w:r>
              <w:t>Decision:</w:t>
            </w:r>
            <w:r w:rsidR="00B914EB" w:rsidRPr="00EF4519">
              <w:t xml:space="preserve"> </w:t>
            </w:r>
          </w:p>
        </w:tc>
        <w:tc>
          <w:tcPr>
            <w:tcW w:w="3331" w:type="pct"/>
          </w:tcPr>
          <w:p w14:paraId="10367633" w14:textId="77777777" w:rsidR="00251EE4" w:rsidRDefault="0023193D" w:rsidP="001B7A55">
            <w:sdt>
              <w:sdtPr>
                <w:rPr>
                  <w:rFonts w:cs="Arial"/>
                </w:rPr>
                <w:alias w:val="Decision"/>
                <w:tag w:val="decision"/>
                <w:id w:val="-1050373838"/>
                <w:placeholder>
                  <w:docPart w:val="BB94B27A1B38FB49AA2427CB2341BFF9"/>
                </w:placeholder>
                <w:showingPlcHdr/>
                <w:text w:multiLine="1"/>
              </w:sdtPr>
              <w:sdtEndPr/>
              <w:sdtContent>
                <w:r w:rsidR="00882F5B">
                  <w:t>The Court orders that:</w:t>
                </w:r>
                <w:r w:rsidR="00882F5B">
                  <w:br/>
                  <w:t>(1) The appeal is upheld.</w:t>
                </w:r>
                <w:r w:rsidR="00882F5B">
                  <w:br/>
                  <w:t xml:space="preserve">(2) Development Application DA-24-01118, as amended, for the construction of a two-storey child care centre to accommodate 90 places, basement parking, and associated landscaping and acoustic barriers/fencing, with proposed hours of operation between 7:00am to 7:00pm Monday to Friday at </w:t>
                </w:r>
                <w:r w:rsidR="00882F5B">
                  <w:br/>
                  <w:t>1 Peter Street, Blacktown, is determined by the grant of development consent subject to the conditions at Annexure A.</w:t>
                </w:r>
                <w:r w:rsidR="00882F5B">
                  <w:br/>
                  <w:t xml:space="preserve">(3) The applicant is to pay the respondent’s costs thrown away as a result of the amendment of the application, pursuant to </w:t>
                </w:r>
                <w:r w:rsidR="00882F5B">
                  <w:br/>
                  <w:t>s 8.15(3) of the Environmental Planning and Assessment Act 1979 (NSW), as agreed or assessed.</w:t>
                </w:r>
              </w:sdtContent>
            </w:sdt>
          </w:p>
        </w:tc>
      </w:tr>
      <w:tr w:rsidR="00251EE4" w14:paraId="30FB080A" w14:textId="77777777" w:rsidTr="00AC2B81">
        <w:trPr>
          <w:trHeight w:val="373"/>
        </w:trPr>
        <w:tc>
          <w:tcPr>
            <w:tcW w:w="1669" w:type="pct"/>
          </w:tcPr>
          <w:p w14:paraId="7363F35F" w14:textId="77777777" w:rsidR="00251EE4" w:rsidRPr="00EF4519" w:rsidRDefault="00251EE4" w:rsidP="00E827DB">
            <w:r>
              <w:t>Catchwords:</w:t>
            </w:r>
            <w:r w:rsidR="00B914EB" w:rsidRPr="00EF4519">
              <w:t xml:space="preserve"> </w:t>
            </w:r>
          </w:p>
        </w:tc>
        <w:tc>
          <w:tcPr>
            <w:tcW w:w="3331" w:type="pct"/>
          </w:tcPr>
          <w:p w14:paraId="5C7C8B5B" w14:textId="77777777" w:rsidR="00251EE4" w:rsidRDefault="0023193D" w:rsidP="001B7A55">
            <w:sdt>
              <w:sdtPr>
                <w:alias w:val="Catchwords"/>
                <w:tag w:val="catchwords"/>
                <w:id w:val="-2097856291"/>
                <w:placeholder>
                  <w:docPart w:val="9628263C21A0F347B1037F8B6E2E16E6"/>
                </w:placeholder>
                <w:showingPlcHdr/>
                <w:text w:multiLine="1"/>
              </w:sdtPr>
              <w:sdtEndPr/>
              <w:sdtContent>
                <w:r w:rsidR="00882F5B">
                  <w:t>APPEAL —– Development application —- childcare centre —- conciliation conference —– agreement between the parties —- orders</w:t>
                </w:r>
              </w:sdtContent>
            </w:sdt>
          </w:p>
        </w:tc>
      </w:tr>
      <w:tr w:rsidR="00251EE4" w14:paraId="5CBC97F0" w14:textId="77777777" w:rsidTr="00AC2B81">
        <w:trPr>
          <w:trHeight w:val="281"/>
        </w:trPr>
        <w:tc>
          <w:tcPr>
            <w:tcW w:w="1669" w:type="pct"/>
          </w:tcPr>
          <w:p w14:paraId="29702347" w14:textId="77777777" w:rsidR="00251EE4" w:rsidRPr="00EF4519" w:rsidRDefault="00251EE4" w:rsidP="00E827DB">
            <w:r>
              <w:t>Legislation Cited:</w:t>
            </w:r>
            <w:r w:rsidR="00B914EB" w:rsidRPr="00EF4519">
              <w:t xml:space="preserve"> </w:t>
            </w:r>
          </w:p>
        </w:tc>
        <w:tc>
          <w:tcPr>
            <w:tcW w:w="3331" w:type="pct"/>
          </w:tcPr>
          <w:p w14:paraId="4E0624BF" w14:textId="77777777" w:rsidR="00251EE4" w:rsidRDefault="0023193D" w:rsidP="001B7A55">
            <w:sdt>
              <w:sdtPr>
                <w:alias w:val="Legislation Cited"/>
                <w:tag w:val="legislationCited"/>
                <w:id w:val="-2034725931"/>
                <w:placeholder>
                  <w:docPart w:val="5A00766E1BC20A46B675FA54E3371F87"/>
                </w:placeholder>
                <w:showingPlcHdr/>
                <w:text w:multiLine="1"/>
              </w:sdtPr>
              <w:sdtEndPr/>
              <w:sdtContent>
                <w:r w:rsidR="00882F5B">
                  <w:t>Environmental Planning and Assessment Act 1979 (NSW), ss 4.15 8.7, 8.10, 8.11, 8.15,</w:t>
                </w:r>
                <w:r w:rsidR="00882F5B">
                  <w:br/>
                  <w:t xml:space="preserve">Land and Environment Court Act 1979 (NSW), ss 17, </w:t>
                </w:r>
                <w:r w:rsidR="00882F5B">
                  <w:lastRenderedPageBreak/>
                  <w:t>34</w:t>
                </w:r>
                <w:r w:rsidR="00882F5B">
                  <w:br/>
                  <w:t> </w:t>
                </w:r>
                <w:r w:rsidR="00882F5B">
                  <w:br/>
                  <w:t>Education and Care Services National Regulations 2011, cll 107, 108</w:t>
                </w:r>
                <w:r w:rsidR="00882F5B">
                  <w:br/>
                  <w:t>Blacktown Local Environmental Plan 2015 cll 4.3, 4.4, 5.10, 5.21, 7.5, 7.7</w:t>
                </w:r>
                <w:r w:rsidR="00882F5B">
                  <w:br/>
                  <w:t>Environmental Planning and Assessment Regulation 2021, s 38</w:t>
                </w:r>
                <w:r w:rsidR="00882F5B">
                  <w:br/>
                  <w:t> </w:t>
                </w:r>
                <w:r w:rsidR="00882F5B">
                  <w:br/>
                  <w:t xml:space="preserve">State Environmental Planning Policy (Biodiversity and Conservation) 2021, Ch 6, Pt 6.22, 6 </w:t>
                </w:r>
                <w:r w:rsidR="00882F5B">
                  <w:br/>
                  <w:t>State Environmental Planning Policy (Resilience and Hazards) 2021, s 4.6</w:t>
                </w:r>
                <w:r w:rsidR="00882F5B">
                  <w:br/>
                  <w:t>State Environmental Planning Policy (Transport and Infrastructure) 2021, Ch 3, ss 3.22, 3.23, 3.25, 3.26,</w:t>
                </w:r>
              </w:sdtContent>
            </w:sdt>
          </w:p>
        </w:tc>
      </w:tr>
      <w:tr w:rsidR="00251EE4" w14:paraId="6AA01ABA" w14:textId="77777777" w:rsidTr="00AC2B81">
        <w:trPr>
          <w:trHeight w:val="381"/>
        </w:trPr>
        <w:tc>
          <w:tcPr>
            <w:tcW w:w="1669" w:type="pct"/>
          </w:tcPr>
          <w:p w14:paraId="4A1DC940" w14:textId="77777777" w:rsidR="00251EE4" w:rsidRPr="00EF4519" w:rsidRDefault="00251EE4" w:rsidP="00E827DB">
            <w:r>
              <w:lastRenderedPageBreak/>
              <w:t>Texts Cited:</w:t>
            </w:r>
            <w:r w:rsidR="00B914EB" w:rsidRPr="00EF4519">
              <w:t xml:space="preserve"> </w:t>
            </w:r>
          </w:p>
        </w:tc>
        <w:tc>
          <w:tcPr>
            <w:tcW w:w="3331" w:type="pct"/>
          </w:tcPr>
          <w:p w14:paraId="73BE67C6" w14:textId="77777777" w:rsidR="00251EE4" w:rsidRDefault="0023193D" w:rsidP="00856777">
            <w:sdt>
              <w:sdtPr>
                <w:alias w:val="Texts Cited"/>
                <w:tag w:val="textsCited"/>
                <w:id w:val="-368456736"/>
                <w:placeholder>
                  <w:docPart w:val="060452A863326F40B8E9CC07DB6917FD"/>
                </w:placeholder>
                <w:showingPlcHdr/>
                <w:text w:multiLine="1"/>
              </w:sdtPr>
              <w:sdtEndPr/>
              <w:sdtContent>
                <w:r w:rsidR="00882F5B">
                  <w:t>Blacktown Development Control Plan 2015</w:t>
                </w:r>
                <w:r w:rsidR="00882F5B">
                  <w:br/>
                  <w:t>Child Care Planning Guideline 2021</w:t>
                </w:r>
              </w:sdtContent>
            </w:sdt>
          </w:p>
        </w:tc>
      </w:tr>
      <w:tr w:rsidR="00251EE4" w14:paraId="32FBB2E4" w14:textId="77777777" w:rsidTr="00AC2B81">
        <w:trPr>
          <w:trHeight w:val="430"/>
        </w:trPr>
        <w:tc>
          <w:tcPr>
            <w:tcW w:w="1669" w:type="pct"/>
          </w:tcPr>
          <w:p w14:paraId="1B2E3EE5" w14:textId="77777777" w:rsidR="00251EE4" w:rsidRPr="00EF4519" w:rsidRDefault="00251EE4" w:rsidP="00E827DB">
            <w:r>
              <w:t>Category:</w:t>
            </w:r>
            <w:r w:rsidR="00B914EB" w:rsidRPr="00EF4519">
              <w:t xml:space="preserve"> </w:t>
            </w:r>
          </w:p>
        </w:tc>
        <w:sdt>
          <w:sdtPr>
            <w:alias w:val="Category"/>
            <w:tag w:val="category"/>
            <w:id w:val="1018119699"/>
            <w:placeholder>
              <w:docPart w:val="6628CDE8242ABE4A8E58F2768A081E0C"/>
            </w:placeholder>
            <w:showingPlcHdr/>
            <w:text w:multiLine="1"/>
          </w:sdtPr>
          <w:sdtEndPr/>
          <w:sdtContent>
            <w:tc>
              <w:tcPr>
                <w:tcW w:w="3331" w:type="pct"/>
              </w:tcPr>
              <w:p w14:paraId="582F8B31" w14:textId="77777777" w:rsidR="00251EE4" w:rsidRDefault="001B7A55" w:rsidP="001B7A55">
                <w:r>
                  <w:t>Principal judgment</w:t>
                </w:r>
              </w:p>
            </w:tc>
          </w:sdtContent>
        </w:sdt>
      </w:tr>
      <w:tr w:rsidR="00831DA1" w14:paraId="213534F7" w14:textId="77777777" w:rsidTr="00AC2B81">
        <w:trPr>
          <w:trHeight w:val="480"/>
        </w:trPr>
        <w:tc>
          <w:tcPr>
            <w:tcW w:w="1669" w:type="pct"/>
          </w:tcPr>
          <w:p w14:paraId="7D0A915E" w14:textId="77777777" w:rsidR="00831DA1" w:rsidRPr="00EF4519" w:rsidRDefault="00831DA1" w:rsidP="00E827DB">
            <w:r>
              <w:t>Parties:</w:t>
            </w:r>
            <w:r w:rsidR="00B914EB" w:rsidRPr="00EF4519">
              <w:t xml:space="preserve"> </w:t>
            </w:r>
          </w:p>
        </w:tc>
        <w:tc>
          <w:tcPr>
            <w:tcW w:w="3331" w:type="pct"/>
          </w:tcPr>
          <w:p w14:paraId="1977BA5D" w14:textId="77777777" w:rsidR="00831DA1" w:rsidRDefault="0023193D" w:rsidP="001B7A55">
            <w:sdt>
              <w:sdtPr>
                <w:alias w:val="Parties"/>
                <w:tag w:val="parties"/>
                <w:id w:val="-806626852"/>
                <w:placeholder>
                  <w:docPart w:val="B3EE222B3A0F7C449BC3F6E77D0B866B"/>
                </w:placeholder>
                <w:showingPlcHdr/>
                <w:text w:multiLine="1"/>
              </w:sdtPr>
              <w:sdtEndPr/>
              <w:sdtContent>
                <w:r w:rsidR="00882F5B">
                  <w:t>Srinivasan Sembu and Ajantha Mohanrajan ATF Sembu Family Trust (Applicant)</w:t>
                </w:r>
                <w:r w:rsidR="00882F5B">
                  <w:br/>
                  <w:t>Blacktown City Council (Respondent)</w:t>
                </w:r>
              </w:sdtContent>
            </w:sdt>
          </w:p>
        </w:tc>
      </w:tr>
      <w:tr w:rsidR="00251EE4" w14:paraId="0ADB5D1A" w14:textId="77777777" w:rsidTr="00AC2B81">
        <w:trPr>
          <w:trHeight w:val="247"/>
        </w:trPr>
        <w:tc>
          <w:tcPr>
            <w:tcW w:w="1669" w:type="pct"/>
          </w:tcPr>
          <w:p w14:paraId="113D9D88" w14:textId="77777777" w:rsidR="00251EE4" w:rsidRPr="00EF4519" w:rsidRDefault="00251EE4" w:rsidP="00E827DB">
            <w:r>
              <w:t>Representation:</w:t>
            </w:r>
            <w:r w:rsidR="00B914EB" w:rsidRPr="00EF4519">
              <w:t xml:space="preserve"> </w:t>
            </w:r>
          </w:p>
        </w:tc>
        <w:tc>
          <w:tcPr>
            <w:tcW w:w="3331" w:type="pct"/>
          </w:tcPr>
          <w:p w14:paraId="03D12DEC" w14:textId="77777777" w:rsidR="00251EE4" w:rsidRDefault="0023193D" w:rsidP="001B7A55">
            <w:sdt>
              <w:sdtPr>
                <w:alias w:val="Represenation"/>
                <w:tag w:val="representation"/>
                <w:id w:val="-1683732415"/>
                <w:placeholder>
                  <w:docPart w:val="1A38A171EF11A54DB21B83C7D4CB0CBA"/>
                </w:placeholder>
                <w:showingPlcHdr/>
                <w:text w:multiLine="1"/>
              </w:sdtPr>
              <w:sdtEndPr/>
              <w:sdtContent>
                <w:r w:rsidR="00882F5B">
                  <w:t>Counsel:</w:t>
                </w:r>
                <w:r w:rsidR="00882F5B">
                  <w:br/>
                  <w:t>A De Mattia (Solicitor) (Applicant)</w:t>
                </w:r>
                <w:r w:rsidR="00882F5B">
                  <w:br/>
                  <w:t>M Fozzard (Respondent)</w:t>
                </w:r>
                <w:r w:rsidR="00882F5B">
                  <w:br/>
                </w:r>
                <w:r w:rsidR="00882F5B">
                  <w:br/>
                  <w:t>Solicitors:</w:t>
                </w:r>
                <w:r w:rsidR="00882F5B">
                  <w:br/>
                  <w:t>Mills Oakley (Applicant)</w:t>
                </w:r>
                <w:r w:rsidR="00882F5B">
                  <w:br/>
                  <w:t>Bilias and Associates (Respondent)</w:t>
                </w:r>
              </w:sdtContent>
            </w:sdt>
          </w:p>
        </w:tc>
      </w:tr>
      <w:tr w:rsidR="00251EE4" w14:paraId="48C7AB2C" w14:textId="77777777" w:rsidTr="00AC2B81">
        <w:trPr>
          <w:trHeight w:val="297"/>
        </w:trPr>
        <w:tc>
          <w:tcPr>
            <w:tcW w:w="1669" w:type="pct"/>
          </w:tcPr>
          <w:p w14:paraId="1C8F61EC" w14:textId="77777777" w:rsidR="00251EE4" w:rsidRPr="00EF4519" w:rsidRDefault="00ED3424" w:rsidP="00E827DB">
            <w:r>
              <w:t>File Num</w:t>
            </w:r>
            <w:r w:rsidR="00162707" w:rsidRPr="00EF4519">
              <w:t>ber</w:t>
            </w:r>
            <w:r w:rsidR="00201CA2" w:rsidRPr="00EF4519">
              <w:t>(s)</w:t>
            </w:r>
            <w:r w:rsidRPr="00EF4519">
              <w:t>:</w:t>
            </w:r>
            <w:r w:rsidR="00B914EB" w:rsidRPr="00EF4519">
              <w:t xml:space="preserve"> </w:t>
            </w:r>
          </w:p>
        </w:tc>
        <w:tc>
          <w:tcPr>
            <w:tcW w:w="3331" w:type="pct"/>
          </w:tcPr>
          <w:p w14:paraId="43AC6C68" w14:textId="77777777" w:rsidR="00251EE4" w:rsidRDefault="0023193D" w:rsidP="001B7A55">
            <w:sdt>
              <w:sdtPr>
                <w:alias w:val="File Numbers"/>
                <w:tag w:val="fileNumbers"/>
                <w:id w:val="161209586"/>
                <w:placeholder>
                  <w:docPart w:val="C38290365A6BEE4A83D8CA3C9A53E9A8"/>
                </w:placeholder>
                <w:showingPlcHdr/>
                <w:text w:multiLine="1"/>
              </w:sdtPr>
              <w:sdtEndPr/>
              <w:sdtContent>
                <w:r w:rsidR="00882F5B">
                  <w:t>2025/28828</w:t>
                </w:r>
              </w:sdtContent>
            </w:sdt>
          </w:p>
        </w:tc>
      </w:tr>
      <w:tr w:rsidR="00277342" w14:paraId="146AEC7E" w14:textId="77777777" w:rsidTr="00AC2B81">
        <w:trPr>
          <w:trHeight w:val="361"/>
        </w:trPr>
        <w:tc>
          <w:tcPr>
            <w:tcW w:w="1669" w:type="pct"/>
          </w:tcPr>
          <w:p w14:paraId="2EFE8536" w14:textId="77777777" w:rsidR="00277342" w:rsidRPr="00EF4519" w:rsidRDefault="00277342" w:rsidP="00E827DB">
            <w:r>
              <w:t>Publication Restriction:</w:t>
            </w:r>
            <w:r w:rsidR="00B914EB" w:rsidRPr="00EF4519">
              <w:t xml:space="preserve"> </w:t>
            </w:r>
          </w:p>
        </w:tc>
        <w:tc>
          <w:tcPr>
            <w:tcW w:w="3331" w:type="pct"/>
          </w:tcPr>
          <w:p w14:paraId="7549345E" w14:textId="77777777" w:rsidR="00277342" w:rsidRDefault="0023193D" w:rsidP="001B7A55">
            <w:sdt>
              <w:sdtPr>
                <w:alias w:val="Publication Restriction"/>
                <w:tag w:val="publicationRestriction"/>
                <w:id w:val="-1536037816"/>
                <w:placeholder>
                  <w:docPart w:val="A7B47E2D68429748B46F94DAB4579B86"/>
                </w:placeholder>
                <w:showingPlcHdr/>
                <w:text w:multiLine="1"/>
              </w:sdtPr>
              <w:sdtEndPr/>
              <w:sdtContent>
                <w:r w:rsidR="00882F5B">
                  <w:t>Nil</w:t>
                </w:r>
              </w:sdtContent>
            </w:sdt>
          </w:p>
        </w:tc>
      </w:tr>
    </w:tbl>
    <w:p w14:paraId="64FF5871" w14:textId="77777777" w:rsidR="00114FD8" w:rsidRDefault="0023193D">
      <w:pPr>
        <w:pStyle w:val="CaselawHeading1"/>
        <w:keepNext/>
        <w:spacing w:before="150" w:after="150" w:line="264" w:lineRule="auto"/>
      </w:pPr>
      <w:r>
        <w:t>Judgment</w:t>
      </w:r>
    </w:p>
    <w:p w14:paraId="32F0C982" w14:textId="77777777" w:rsidR="00114FD8" w:rsidRDefault="0023193D">
      <w:pPr>
        <w:pStyle w:val="CaselawHeading2"/>
        <w:keepNext/>
        <w:spacing w:before="150" w:after="150" w:line="264" w:lineRule="auto"/>
      </w:pPr>
      <w:r>
        <w:t xml:space="preserve">COMMISSIONER: </w:t>
      </w:r>
    </w:p>
    <w:p w14:paraId="5A6F4DA0" w14:textId="77777777" w:rsidR="00114FD8" w:rsidRDefault="0023193D">
      <w:pPr>
        <w:pStyle w:val="CaselawHeading2"/>
        <w:keepNext/>
        <w:spacing w:before="150" w:after="150" w:line="264" w:lineRule="auto"/>
      </w:pPr>
      <w:r>
        <w:t>Background</w:t>
      </w:r>
    </w:p>
    <w:p w14:paraId="7B01E550" w14:textId="77777777" w:rsidR="00114FD8" w:rsidRDefault="0023193D">
      <w:pPr>
        <w:pStyle w:val="CaselawNumbered10"/>
        <w:numPr>
          <w:ilvl w:val="0"/>
          <w:numId w:val="22"/>
        </w:numPr>
        <w:spacing w:before="150" w:after="0"/>
        <w:ind w:left="600" w:hanging="600"/>
      </w:pPr>
      <w:r>
        <w:rPr>
          <w:color w:val="000000"/>
        </w:rPr>
        <w:t xml:space="preserve">This is a Class 1 Development Appeal pursuant to s 8.7 of the </w:t>
      </w:r>
      <w:r>
        <w:rPr>
          <w:i/>
          <w:color w:val="000000"/>
        </w:rPr>
        <w:t xml:space="preserve">Environmental Planning and Assessment Act </w:t>
      </w:r>
      <w:r>
        <w:rPr>
          <w:color w:val="000000"/>
        </w:rPr>
        <w:t xml:space="preserve">1979 (NSW) (EPA Act) by the applicant against the respondent’s deemed refusal of the applicant’s Development Application </w:t>
      </w:r>
      <w:r>
        <w:rPr>
          <w:color w:val="000000"/>
        </w:rPr>
        <w:lastRenderedPageBreak/>
        <w:t xml:space="preserve">No. DA-24-01118 (Development Application) seeking consent for the construction of a 90 place, two-storey childcare facility with basement parking, and associated landscaping on land legally described as Lots 28 and 29 Sec K Deposited Plan 2161 and known as 1 Peter Street, Blacktown (Subject Land).  </w:t>
      </w:r>
    </w:p>
    <w:p w14:paraId="12C72760" w14:textId="77777777" w:rsidR="00114FD8" w:rsidRDefault="0023193D">
      <w:pPr>
        <w:pStyle w:val="CaselawNumbered10"/>
        <w:numPr>
          <w:ilvl w:val="0"/>
          <w:numId w:val="22"/>
        </w:numPr>
        <w:spacing w:before="150" w:after="0"/>
        <w:ind w:left="600" w:hanging="600"/>
      </w:pPr>
      <w:r>
        <w:rPr>
          <w:color w:val="000000"/>
        </w:rPr>
        <w:t xml:space="preserve">The Court has power to dispose of these proceedings under its Class 1 jurisdiction pursuant to s 17(d) of the </w:t>
      </w:r>
      <w:r>
        <w:rPr>
          <w:i/>
          <w:color w:val="000000"/>
        </w:rPr>
        <w:t>Land and Environment Court Act 1979</w:t>
      </w:r>
      <w:r>
        <w:rPr>
          <w:color w:val="000000"/>
        </w:rPr>
        <w:t xml:space="preserve"> (NSW) (LEC Act). </w:t>
      </w:r>
    </w:p>
    <w:p w14:paraId="7D3E4458" w14:textId="77777777" w:rsidR="00114FD8" w:rsidRDefault="0023193D">
      <w:pPr>
        <w:pStyle w:val="CaselawHeading2"/>
        <w:keepNext/>
        <w:spacing w:before="150" w:after="150" w:line="264" w:lineRule="auto"/>
      </w:pPr>
      <w:r>
        <w:t xml:space="preserve">The Development Application </w:t>
      </w:r>
    </w:p>
    <w:p w14:paraId="58D0E631" w14:textId="77777777" w:rsidR="00114FD8" w:rsidRDefault="0023193D">
      <w:pPr>
        <w:pStyle w:val="CaselawNumbered10"/>
        <w:numPr>
          <w:ilvl w:val="0"/>
          <w:numId w:val="23"/>
        </w:numPr>
        <w:spacing w:before="150" w:after="0"/>
        <w:ind w:left="600" w:hanging="600"/>
      </w:pPr>
      <w:r>
        <w:rPr>
          <w:color w:val="000000"/>
        </w:rPr>
        <w:t xml:space="preserve">The Development Application was lodged on the NSW Planning Portal on </w:t>
      </w:r>
      <w:r>
        <w:br/>
      </w:r>
      <w:r>
        <w:rPr>
          <w:color w:val="000000"/>
        </w:rPr>
        <w:t xml:space="preserve"> 12 November 2024. </w:t>
      </w:r>
    </w:p>
    <w:p w14:paraId="611BDA50" w14:textId="77777777" w:rsidR="00114FD8" w:rsidRDefault="0023193D">
      <w:pPr>
        <w:pStyle w:val="CaselawNumbered10"/>
        <w:numPr>
          <w:ilvl w:val="0"/>
          <w:numId w:val="23"/>
        </w:numPr>
        <w:spacing w:before="150" w:after="0"/>
        <w:ind w:left="600" w:hanging="600"/>
      </w:pPr>
      <w:r>
        <w:rPr>
          <w:color w:val="000000"/>
        </w:rPr>
        <w:t xml:space="preserve">The Development Application was publicly notified between 11 December 2024 and 15 January 2025. Two submissions were received raising objections in relation to: </w:t>
      </w:r>
    </w:p>
    <w:p w14:paraId="04931A37" w14:textId="77777777" w:rsidR="00114FD8" w:rsidRDefault="0023193D">
      <w:pPr>
        <w:pStyle w:val="CaselawNumbered1"/>
        <w:numPr>
          <w:ilvl w:val="0"/>
          <w:numId w:val="24"/>
        </w:numPr>
        <w:spacing w:before="150" w:after="0"/>
        <w:ind w:left="1350" w:hanging="750"/>
      </w:pPr>
      <w:r>
        <w:rPr>
          <w:color w:val="000000"/>
        </w:rPr>
        <w:t>the extent of excavation to accommodate basement parking;</w:t>
      </w:r>
    </w:p>
    <w:p w14:paraId="1A6159B8" w14:textId="77777777" w:rsidR="00114FD8" w:rsidRDefault="0023193D">
      <w:pPr>
        <w:pStyle w:val="CaselawNumbered1"/>
        <w:numPr>
          <w:ilvl w:val="0"/>
          <w:numId w:val="24"/>
        </w:numPr>
        <w:spacing w:before="150" w:after="0"/>
        <w:ind w:left="1350" w:hanging="750"/>
      </w:pPr>
      <w:r>
        <w:rPr>
          <w:color w:val="000000"/>
        </w:rPr>
        <w:t>privacy impacts regarding proposed windows facing adjacent property;</w:t>
      </w:r>
    </w:p>
    <w:p w14:paraId="23BBA1FD" w14:textId="77777777" w:rsidR="00114FD8" w:rsidRDefault="0023193D">
      <w:pPr>
        <w:pStyle w:val="CaselawNumbered1"/>
        <w:numPr>
          <w:ilvl w:val="0"/>
          <w:numId w:val="24"/>
        </w:numPr>
        <w:spacing w:before="150" w:after="0"/>
        <w:ind w:left="1350" w:hanging="750"/>
      </w:pPr>
      <w:r>
        <w:rPr>
          <w:color w:val="000000"/>
        </w:rPr>
        <w:t>the proposed acoustic fence materials;</w:t>
      </w:r>
    </w:p>
    <w:p w14:paraId="70423EF3" w14:textId="77777777" w:rsidR="00114FD8" w:rsidRDefault="0023193D">
      <w:pPr>
        <w:pStyle w:val="CaselawNumbered1"/>
        <w:numPr>
          <w:ilvl w:val="0"/>
          <w:numId w:val="24"/>
        </w:numPr>
        <w:spacing w:before="150" w:after="0"/>
        <w:ind w:left="1350" w:hanging="750"/>
      </w:pPr>
      <w:r>
        <w:rPr>
          <w:color w:val="000000"/>
        </w:rPr>
        <w:t>the need to replace existing boundary fencing in good condition;</w:t>
      </w:r>
    </w:p>
    <w:p w14:paraId="3875DA87" w14:textId="77777777" w:rsidR="00114FD8" w:rsidRDefault="0023193D">
      <w:pPr>
        <w:pStyle w:val="CaselawNumbered1"/>
        <w:numPr>
          <w:ilvl w:val="0"/>
          <w:numId w:val="24"/>
        </w:numPr>
        <w:spacing w:before="150" w:after="0"/>
        <w:ind w:left="1350" w:hanging="750"/>
      </w:pPr>
      <w:r>
        <w:rPr>
          <w:color w:val="000000"/>
        </w:rPr>
        <w:t>ongoing maintenance of landscaping;</w:t>
      </w:r>
    </w:p>
    <w:p w14:paraId="1C4D3666" w14:textId="77777777" w:rsidR="00114FD8" w:rsidRDefault="0023193D">
      <w:pPr>
        <w:pStyle w:val="CaselawNumbered1"/>
        <w:numPr>
          <w:ilvl w:val="0"/>
          <w:numId w:val="24"/>
        </w:numPr>
        <w:spacing w:before="150" w:after="0"/>
        <w:ind w:left="1350" w:hanging="750"/>
      </w:pPr>
      <w:r>
        <w:rPr>
          <w:color w:val="000000"/>
        </w:rPr>
        <w:t>offsetting the removal of existing gum trees on the Subject Land; and</w:t>
      </w:r>
    </w:p>
    <w:p w14:paraId="592CBA39" w14:textId="77777777" w:rsidR="00114FD8" w:rsidRDefault="0023193D">
      <w:pPr>
        <w:pStyle w:val="CaselawNumbered1"/>
        <w:numPr>
          <w:ilvl w:val="0"/>
          <w:numId w:val="24"/>
        </w:numPr>
        <w:spacing w:before="150" w:after="0"/>
        <w:ind w:left="1350" w:hanging="750"/>
      </w:pPr>
      <w:r>
        <w:rPr>
          <w:color w:val="000000"/>
        </w:rPr>
        <w:t xml:space="preserve">concerns regarding protection of the existing street trees.   </w:t>
      </w:r>
    </w:p>
    <w:p w14:paraId="23F10E60" w14:textId="77777777" w:rsidR="00114FD8" w:rsidRDefault="0023193D">
      <w:pPr>
        <w:pStyle w:val="CaselawNumbered10"/>
        <w:numPr>
          <w:ilvl w:val="0"/>
          <w:numId w:val="25"/>
        </w:numPr>
        <w:spacing w:before="150" w:after="0"/>
        <w:ind w:left="600" w:hanging="600"/>
      </w:pPr>
      <w:r>
        <w:rPr>
          <w:color w:val="000000"/>
        </w:rPr>
        <w:t>On 23 January 2025, the applicant commenced proceedings in relation to the deemed refusal of the Development Application, being within the appeal period prescribed by ss 8.10 and 8.11 of the EPA Act.</w:t>
      </w:r>
    </w:p>
    <w:p w14:paraId="71C14167" w14:textId="77777777" w:rsidR="00114FD8" w:rsidRDefault="0023193D">
      <w:pPr>
        <w:pStyle w:val="CaselawNumbered10"/>
        <w:numPr>
          <w:ilvl w:val="0"/>
          <w:numId w:val="25"/>
        </w:numPr>
        <w:spacing w:before="150" w:after="0"/>
        <w:ind w:left="600" w:hanging="600"/>
      </w:pPr>
      <w:r>
        <w:rPr>
          <w:color w:val="000000"/>
        </w:rPr>
        <w:t xml:space="preserve">The Court arranged a conciliation conference under s 34 of the LEC Act between the parties, which was terminated on 9 August 2025. </w:t>
      </w:r>
    </w:p>
    <w:p w14:paraId="1DF70607" w14:textId="77777777" w:rsidR="00114FD8" w:rsidRDefault="0023193D">
      <w:pPr>
        <w:pStyle w:val="CaselawNumbered10"/>
        <w:numPr>
          <w:ilvl w:val="0"/>
          <w:numId w:val="25"/>
        </w:numPr>
        <w:spacing w:before="150" w:after="0"/>
        <w:ind w:left="600" w:hanging="600"/>
      </w:pPr>
      <w:r>
        <w:rPr>
          <w:color w:val="000000"/>
        </w:rPr>
        <w:t>Following the termination of the s 34 conciliation conference, the parties reached agreement as to the terms of a decision in the proceedings that would be acceptable to the parties. The agreement reached is for consent to be granted to the Development Application in a modified form, subject to conditions of consent. The signed agreement is supported by an agreed jurisdictional statement.</w:t>
      </w:r>
    </w:p>
    <w:p w14:paraId="28AF0CE4" w14:textId="77777777" w:rsidR="00114FD8" w:rsidRDefault="0023193D">
      <w:pPr>
        <w:pStyle w:val="CaselawNumbered10"/>
        <w:numPr>
          <w:ilvl w:val="0"/>
          <w:numId w:val="25"/>
        </w:numPr>
        <w:spacing w:before="150" w:after="0"/>
        <w:ind w:left="600" w:hanging="600"/>
      </w:pPr>
      <w:r>
        <w:rPr>
          <w:color w:val="000000"/>
        </w:rPr>
        <w:lastRenderedPageBreak/>
        <w:t>The agreed amendments include:</w:t>
      </w:r>
    </w:p>
    <w:p w14:paraId="5E8E5234" w14:textId="77777777" w:rsidR="00114FD8" w:rsidRDefault="0023193D">
      <w:pPr>
        <w:pStyle w:val="CaselawNumbered1"/>
        <w:numPr>
          <w:ilvl w:val="0"/>
          <w:numId w:val="26"/>
        </w:numPr>
        <w:spacing w:before="150" w:after="0"/>
        <w:ind w:left="1350" w:hanging="750"/>
      </w:pPr>
      <w:r>
        <w:rPr>
          <w:color w:val="000000"/>
        </w:rPr>
        <w:t>Rreduction in the height of the basement;</w:t>
      </w:r>
    </w:p>
    <w:p w14:paraId="14F48AC1" w14:textId="77777777" w:rsidR="00114FD8" w:rsidRDefault="0023193D">
      <w:pPr>
        <w:pStyle w:val="CaselawNumbered1"/>
        <w:numPr>
          <w:ilvl w:val="0"/>
          <w:numId w:val="26"/>
        </w:numPr>
        <w:spacing w:before="150" w:after="0"/>
        <w:ind w:left="1350" w:hanging="750"/>
      </w:pPr>
      <w:r>
        <w:rPr>
          <w:color w:val="000000"/>
        </w:rPr>
        <w:t>reconfiguration of the waste and loading area within the basement;</w:t>
      </w:r>
    </w:p>
    <w:p w14:paraId="047BDD3E" w14:textId="77777777" w:rsidR="00114FD8" w:rsidRDefault="0023193D">
      <w:pPr>
        <w:pStyle w:val="CaselawNumbered1"/>
        <w:numPr>
          <w:ilvl w:val="0"/>
          <w:numId w:val="26"/>
        </w:numPr>
        <w:spacing w:before="150" w:after="0"/>
        <w:ind w:left="1350" w:hanging="750"/>
      </w:pPr>
      <w:r>
        <w:rPr>
          <w:color w:val="000000"/>
        </w:rPr>
        <w:t>line marking and way finding shown within the basement;</w:t>
      </w:r>
    </w:p>
    <w:p w14:paraId="1EE33FCF" w14:textId="77777777" w:rsidR="00114FD8" w:rsidRDefault="0023193D">
      <w:pPr>
        <w:pStyle w:val="CaselawNumbered1"/>
        <w:numPr>
          <w:ilvl w:val="0"/>
          <w:numId w:val="26"/>
        </w:numPr>
        <w:spacing w:before="150" w:after="0"/>
        <w:ind w:left="1350" w:hanging="750"/>
      </w:pPr>
      <w:r>
        <w:rPr>
          <w:color w:val="000000"/>
        </w:rPr>
        <w:t xml:space="preserve">relocation of </w:t>
      </w:r>
      <w:r>
        <w:rPr>
          <w:color w:val="000000"/>
        </w:rPr>
        <w:t>the elevator and fire stair from the basement;</w:t>
      </w:r>
    </w:p>
    <w:p w14:paraId="0F13A917" w14:textId="77777777" w:rsidR="00114FD8" w:rsidRDefault="0023193D">
      <w:pPr>
        <w:pStyle w:val="CaselawNumbered1"/>
        <w:numPr>
          <w:ilvl w:val="0"/>
          <w:numId w:val="26"/>
        </w:numPr>
        <w:spacing w:before="150" w:after="0"/>
        <w:ind w:left="1350" w:hanging="750"/>
      </w:pPr>
      <w:r>
        <w:rPr>
          <w:color w:val="000000"/>
        </w:rPr>
        <w:t>identification of 800mm set down in ground floor slab shown on basement plan;</w:t>
      </w:r>
    </w:p>
    <w:p w14:paraId="004A9660" w14:textId="77777777" w:rsidR="00114FD8" w:rsidRDefault="0023193D">
      <w:pPr>
        <w:pStyle w:val="CaselawNumbered1"/>
        <w:numPr>
          <w:ilvl w:val="0"/>
          <w:numId w:val="26"/>
        </w:numPr>
        <w:spacing w:before="150" w:after="0"/>
        <w:ind w:left="1350" w:hanging="750"/>
      </w:pPr>
      <w:r>
        <w:rPr>
          <w:color w:val="000000"/>
        </w:rPr>
        <w:t>increased setback from Tree 9;</w:t>
      </w:r>
    </w:p>
    <w:p w14:paraId="48778B22" w14:textId="77777777" w:rsidR="00114FD8" w:rsidRDefault="0023193D">
      <w:pPr>
        <w:pStyle w:val="CaselawNumbered1"/>
        <w:numPr>
          <w:ilvl w:val="0"/>
          <w:numId w:val="26"/>
        </w:numPr>
        <w:spacing w:before="150" w:after="0"/>
        <w:ind w:left="1350" w:hanging="750"/>
      </w:pPr>
      <w:r>
        <w:rPr>
          <w:color w:val="000000"/>
        </w:rPr>
        <w:t>reconfiguration of entry ramp and pedestrian entry on ground floor;</w:t>
      </w:r>
    </w:p>
    <w:p w14:paraId="2D218247" w14:textId="77777777" w:rsidR="00114FD8" w:rsidRDefault="0023193D">
      <w:pPr>
        <w:pStyle w:val="CaselawNumbered1"/>
        <w:numPr>
          <w:ilvl w:val="0"/>
          <w:numId w:val="26"/>
        </w:numPr>
        <w:spacing w:before="150" w:after="0"/>
        <w:ind w:left="1350" w:hanging="750"/>
      </w:pPr>
      <w:r>
        <w:rPr>
          <w:color w:val="000000"/>
        </w:rPr>
        <w:t>reconfiguration of internal childcare areas;</w:t>
      </w:r>
    </w:p>
    <w:p w14:paraId="798FA75F" w14:textId="77777777" w:rsidR="00114FD8" w:rsidRDefault="0023193D">
      <w:pPr>
        <w:pStyle w:val="CaselawNumbered1"/>
        <w:numPr>
          <w:ilvl w:val="0"/>
          <w:numId w:val="26"/>
        </w:numPr>
        <w:spacing w:before="150" w:after="0"/>
        <w:ind w:left="1350" w:hanging="750"/>
      </w:pPr>
      <w:r>
        <w:rPr>
          <w:color w:val="000000"/>
        </w:rPr>
        <w:t>relocation of kitchen on first floor from the east to the north of the building and reconfiguration of the first floor generally;</w:t>
      </w:r>
    </w:p>
    <w:p w14:paraId="1714CF97" w14:textId="77777777" w:rsidR="00114FD8" w:rsidRDefault="0023193D">
      <w:pPr>
        <w:pStyle w:val="CaselawNumbered1"/>
        <w:numPr>
          <w:ilvl w:val="0"/>
          <w:numId w:val="26"/>
        </w:numPr>
        <w:spacing w:before="150" w:after="0"/>
        <w:ind w:left="1350" w:hanging="750"/>
      </w:pPr>
      <w:r>
        <w:rPr>
          <w:color w:val="000000"/>
        </w:rPr>
        <w:t>removal of the continuous awning on the first floor;</w:t>
      </w:r>
    </w:p>
    <w:p w14:paraId="146C92E0" w14:textId="77777777" w:rsidR="00114FD8" w:rsidRDefault="0023193D">
      <w:pPr>
        <w:pStyle w:val="CaselawNumbered1"/>
        <w:numPr>
          <w:ilvl w:val="0"/>
          <w:numId w:val="26"/>
        </w:numPr>
        <w:spacing w:before="150" w:after="0"/>
        <w:ind w:left="1350" w:hanging="750"/>
      </w:pPr>
      <w:r>
        <w:rPr>
          <w:color w:val="000000"/>
        </w:rPr>
        <w:t>reconfiguration of the facades in terms of materiality, massing and window treatment; and</w:t>
      </w:r>
    </w:p>
    <w:p w14:paraId="244B45A3" w14:textId="77777777" w:rsidR="00114FD8" w:rsidRDefault="0023193D">
      <w:pPr>
        <w:pStyle w:val="CaselawNumbered1"/>
        <w:numPr>
          <w:ilvl w:val="0"/>
          <w:numId w:val="26"/>
        </w:numPr>
        <w:spacing w:before="150" w:after="0"/>
        <w:ind w:left="1350" w:hanging="750"/>
      </w:pPr>
      <w:r>
        <w:rPr>
          <w:color w:val="000000"/>
        </w:rPr>
        <w:t xml:space="preserve">additional detail added in relation to fencing, </w:t>
      </w:r>
    </w:p>
    <w:p w14:paraId="76BB42C5" w14:textId="77777777" w:rsidR="00114FD8" w:rsidRDefault="0023193D">
      <w:pPr>
        <w:pStyle w:val="CaselawNumbered1"/>
        <w:numPr>
          <w:ilvl w:val="0"/>
          <w:numId w:val="26"/>
        </w:numPr>
        <w:spacing w:before="150" w:after="0"/>
        <w:ind w:left="1350" w:hanging="750"/>
      </w:pPr>
      <w:r>
        <w:rPr>
          <w:color w:val="000000"/>
        </w:rPr>
        <w:t xml:space="preserve">(Amended Development Application). </w:t>
      </w:r>
    </w:p>
    <w:p w14:paraId="08FD877D" w14:textId="77777777" w:rsidR="00114FD8" w:rsidRDefault="0023193D">
      <w:pPr>
        <w:pStyle w:val="CaselawNumbered10"/>
        <w:numPr>
          <w:ilvl w:val="0"/>
          <w:numId w:val="27"/>
        </w:numPr>
        <w:spacing w:before="150" w:after="0"/>
        <w:ind w:left="600" w:hanging="600"/>
      </w:pPr>
      <w:r>
        <w:rPr>
          <w:color w:val="000000"/>
        </w:rPr>
        <w:t>Under s 34(3) of the LEC Act, I must dispose of the proceedings in accordance with the parties’ decision if the parties’ decision is a decision that the Court could have made in the proper exercise of its functions.</w:t>
      </w:r>
    </w:p>
    <w:p w14:paraId="01438D12" w14:textId="77777777" w:rsidR="00114FD8" w:rsidRDefault="0023193D">
      <w:pPr>
        <w:pStyle w:val="CaselawHeading2"/>
        <w:keepNext/>
        <w:spacing w:before="150" w:after="150" w:line="264" w:lineRule="auto"/>
      </w:pPr>
      <w:r>
        <w:t xml:space="preserve">Jurisdictional considerations </w:t>
      </w:r>
    </w:p>
    <w:p w14:paraId="1787AA08" w14:textId="77777777" w:rsidR="00114FD8" w:rsidRDefault="0023193D">
      <w:pPr>
        <w:pStyle w:val="CaselawNumbered10"/>
        <w:numPr>
          <w:ilvl w:val="0"/>
          <w:numId w:val="28"/>
        </w:numPr>
        <w:spacing w:before="150" w:after="0"/>
        <w:ind w:left="600" w:hanging="600"/>
      </w:pPr>
      <w:r>
        <w:rPr>
          <w:color w:val="000000"/>
        </w:rPr>
        <w:t xml:space="preserve">As the presiding Commissioner, I am satisfied that the decision is one that the Court can make in the proper exercise of its functions (this being the test applied by s34(3) of the LEC Act). I form this state of satisfaction for the reasons that follow. </w:t>
      </w:r>
    </w:p>
    <w:p w14:paraId="4A92BB1D" w14:textId="77777777" w:rsidR="00114FD8" w:rsidRDefault="0023193D">
      <w:pPr>
        <w:pStyle w:val="CaselawHeading3"/>
        <w:keepNext/>
        <w:spacing w:before="150" w:after="150" w:line="264" w:lineRule="auto"/>
      </w:pPr>
      <w:r>
        <w:t xml:space="preserve">Owners’ consent </w:t>
      </w:r>
    </w:p>
    <w:p w14:paraId="7A213471" w14:textId="77777777" w:rsidR="00114FD8" w:rsidRDefault="0023193D">
      <w:pPr>
        <w:pStyle w:val="CaselawNumbered10"/>
        <w:numPr>
          <w:ilvl w:val="0"/>
          <w:numId w:val="29"/>
        </w:numPr>
        <w:spacing w:before="150" w:after="0"/>
        <w:ind w:left="600" w:hanging="600"/>
      </w:pPr>
      <w:r>
        <w:rPr>
          <w:color w:val="000000"/>
        </w:rPr>
        <w:t xml:space="preserve">The applicant is the registered proprietor of the Subject Land and </w:t>
      </w:r>
      <w:r>
        <w:rPr>
          <w:color w:val="000000"/>
        </w:rPr>
        <w:t xml:space="preserve">provided owners consent to the lodgement of the Development Application (see Class 1 Application, tab 1s). </w:t>
      </w:r>
    </w:p>
    <w:p w14:paraId="66E5C098" w14:textId="77777777" w:rsidR="00114FD8" w:rsidRDefault="0023193D">
      <w:pPr>
        <w:pStyle w:val="CaselawHeading3"/>
        <w:keepNext/>
        <w:spacing w:before="150" w:after="150" w:line="264" w:lineRule="auto"/>
      </w:pPr>
      <w:r>
        <w:t xml:space="preserve">State Environmental Planning Policy (Resilience and Hazards) 2021 </w:t>
      </w:r>
    </w:p>
    <w:p w14:paraId="171A76A4" w14:textId="77777777" w:rsidR="00114FD8" w:rsidRDefault="0023193D">
      <w:pPr>
        <w:pStyle w:val="CaselawNumbered10"/>
        <w:numPr>
          <w:ilvl w:val="0"/>
          <w:numId w:val="30"/>
        </w:numPr>
        <w:spacing w:before="150" w:after="0"/>
        <w:ind w:left="600" w:hanging="600"/>
      </w:pPr>
      <w:r>
        <w:rPr>
          <w:color w:val="000000"/>
        </w:rPr>
        <w:t>C</w:t>
      </w:r>
      <w:r>
        <w:rPr>
          <w:color w:val="000000"/>
        </w:rPr>
        <w:t xml:space="preserve">onsideration has been given as to whether the Subject Land is contaminated as required by s 4.6 of the State Environmental Planning Policy (Resilience </w:t>
      </w:r>
      <w:r>
        <w:rPr>
          <w:color w:val="000000"/>
        </w:rPr>
        <w:lastRenderedPageBreak/>
        <w:t>and Hazards) 2021 (RH SEPP). The parties agree, and I accept, that the Subject Land has a longstanding history of residential use and is unlikely to be contaminated. Notwithstanding, a Preliminary Site Investigation prepared by GCA Geotechnical Consultants dated 23 October 2024 (PSI) accompanies the proposal, which concludes that the Subject Land is considere</w:t>
      </w:r>
      <w:r>
        <w:rPr>
          <w:color w:val="000000"/>
        </w:rPr>
        <w:t xml:space="preserve">d suitable for its intended use and provides various recommendations. I further note that Condition 7.2 of the Agreed Conditions requires that the recommendations of the PSI be implemented. </w:t>
      </w:r>
    </w:p>
    <w:p w14:paraId="6D4628DF" w14:textId="77777777" w:rsidR="00114FD8" w:rsidRDefault="0023193D">
      <w:pPr>
        <w:pStyle w:val="CaselawNumbered10"/>
        <w:numPr>
          <w:ilvl w:val="0"/>
          <w:numId w:val="30"/>
        </w:numPr>
        <w:spacing w:before="150" w:after="0"/>
        <w:ind w:left="600" w:hanging="600"/>
      </w:pPr>
      <w:r>
        <w:rPr>
          <w:color w:val="000000"/>
        </w:rPr>
        <w:t xml:space="preserve">The parties agree, and I accept that, the requirements of scl 4.6 of the RH SEPP are satisfied.  </w:t>
      </w:r>
    </w:p>
    <w:p w14:paraId="379AF52A" w14:textId="77777777" w:rsidR="00114FD8" w:rsidRDefault="0023193D">
      <w:pPr>
        <w:pStyle w:val="CaselawHeading3"/>
        <w:keepNext/>
        <w:spacing w:before="150" w:after="150" w:line="264" w:lineRule="auto"/>
      </w:pPr>
      <w:r>
        <w:t>State Environmental Planning Policy (Biodiversity and Conservation) 2021</w:t>
      </w:r>
    </w:p>
    <w:p w14:paraId="4EBC135D" w14:textId="77777777" w:rsidR="00114FD8" w:rsidRDefault="0023193D">
      <w:pPr>
        <w:pStyle w:val="CaselawNumbered10"/>
        <w:numPr>
          <w:ilvl w:val="0"/>
          <w:numId w:val="31"/>
        </w:numPr>
        <w:spacing w:before="150" w:after="0"/>
        <w:ind w:left="600" w:hanging="600"/>
      </w:pPr>
      <w:r>
        <w:rPr>
          <w:color w:val="000000"/>
        </w:rPr>
        <w:t xml:space="preserve">Chapter 6 of the State Environmental Planning Policy (Biodiversity and Conservation) 2021 (BC SEPP) applies to the proposed development as the Subject Land is located within the Hawkesbury-Nepean Catchment. Part 6.2 of Ch 6 sets out various matters in relation to which the consent authority must be satisfied, or must consider, before granting development consent. </w:t>
      </w:r>
    </w:p>
    <w:p w14:paraId="203FBF16" w14:textId="77777777" w:rsidR="00114FD8" w:rsidRDefault="0023193D">
      <w:pPr>
        <w:pStyle w:val="CaselawNumbered10"/>
        <w:numPr>
          <w:ilvl w:val="0"/>
          <w:numId w:val="31"/>
        </w:numPr>
        <w:spacing w:before="150" w:after="0"/>
        <w:ind w:left="600" w:hanging="600"/>
      </w:pPr>
      <w:r>
        <w:rPr>
          <w:color w:val="000000"/>
        </w:rPr>
        <w:t>The parties submit, and I accept, that the Amended Development Application will not have any significant impact on the environmental quality of the Hawkesbury-Nepean Catchment, and the matters for consideration and satisfaction under Pt 6.2 have been addressed in the:</w:t>
      </w:r>
    </w:p>
    <w:p w14:paraId="489282D6" w14:textId="77777777" w:rsidR="00114FD8" w:rsidRDefault="0023193D">
      <w:pPr>
        <w:pStyle w:val="CaselawNumbered1"/>
        <w:numPr>
          <w:ilvl w:val="0"/>
          <w:numId w:val="32"/>
        </w:numPr>
        <w:spacing w:before="150" w:after="0"/>
        <w:ind w:left="1350" w:hanging="750"/>
      </w:pPr>
      <w:r>
        <w:rPr>
          <w:color w:val="000000"/>
        </w:rPr>
        <w:t>Stormwater Plans prepared by NY Civil dated 3 July 2025 (Stormwater Plans);</w:t>
      </w:r>
    </w:p>
    <w:p w14:paraId="37B22F66" w14:textId="77777777" w:rsidR="00114FD8" w:rsidRDefault="0023193D">
      <w:pPr>
        <w:pStyle w:val="CaselawNumbered1"/>
        <w:numPr>
          <w:ilvl w:val="0"/>
          <w:numId w:val="32"/>
        </w:numPr>
        <w:spacing w:before="150" w:after="0"/>
        <w:ind w:left="1350" w:hanging="750"/>
      </w:pPr>
      <w:r>
        <w:rPr>
          <w:color w:val="000000"/>
        </w:rPr>
        <w:t xml:space="preserve">Drainage Design Cover Letter prepared by NY Civil Engineering dated 4 July 2025; and </w:t>
      </w:r>
    </w:p>
    <w:p w14:paraId="49D125DC" w14:textId="77777777" w:rsidR="00114FD8" w:rsidRDefault="0023193D">
      <w:pPr>
        <w:pStyle w:val="CaselawNumbered1"/>
        <w:numPr>
          <w:ilvl w:val="0"/>
          <w:numId w:val="32"/>
        </w:numPr>
        <w:spacing w:before="150" w:after="0"/>
        <w:ind w:left="1350" w:hanging="750"/>
      </w:pPr>
      <w:r>
        <w:rPr>
          <w:color w:val="000000"/>
        </w:rPr>
        <w:t xml:space="preserve">S3QM Deemed to Comply Certificate dated 3 July 2025 which confirms that the proposed drainage design meets the respondent’s requirements for water sensitive urban design. </w:t>
      </w:r>
    </w:p>
    <w:p w14:paraId="77A63F89" w14:textId="77777777" w:rsidR="00114FD8" w:rsidRDefault="0023193D">
      <w:pPr>
        <w:pStyle w:val="CaselawNumbered10"/>
        <w:numPr>
          <w:ilvl w:val="0"/>
          <w:numId w:val="33"/>
        </w:numPr>
        <w:spacing w:before="150" w:after="0"/>
        <w:ind w:left="600" w:hanging="600"/>
      </w:pPr>
      <w:r>
        <w:rPr>
          <w:color w:val="000000"/>
        </w:rPr>
        <w:t xml:space="preserve">I otherwise accept the parties’ consideration of the matters in Pt 6.2 of the </w:t>
      </w:r>
      <w:r>
        <w:br/>
      </w:r>
      <w:r>
        <w:rPr>
          <w:color w:val="000000"/>
        </w:rPr>
        <w:t xml:space="preserve"> BC SEPP as set out in the jurisdictional statement.  </w:t>
      </w:r>
    </w:p>
    <w:p w14:paraId="3FE06A13" w14:textId="77777777" w:rsidR="00114FD8" w:rsidRDefault="0023193D">
      <w:pPr>
        <w:pStyle w:val="CaselawHeading3"/>
        <w:keepNext/>
        <w:spacing w:before="150" w:after="150" w:line="264" w:lineRule="auto"/>
      </w:pPr>
      <w:r>
        <w:t>State Environmental Planning Policy (Transport and Infrastructure) 2021</w:t>
      </w:r>
    </w:p>
    <w:p w14:paraId="1F5225C2" w14:textId="77777777" w:rsidR="00114FD8" w:rsidRDefault="0023193D">
      <w:pPr>
        <w:pStyle w:val="CaselawNumbered10"/>
        <w:numPr>
          <w:ilvl w:val="0"/>
          <w:numId w:val="34"/>
        </w:numPr>
        <w:spacing w:before="150" w:after="0"/>
        <w:ind w:left="600" w:hanging="600"/>
      </w:pPr>
      <w:r>
        <w:rPr>
          <w:color w:val="000000"/>
        </w:rPr>
        <w:t xml:space="preserve">Section 3.23 of the State Environmental Planning Policy (Transport and Infrastructure) 2021 (TI SEPP) relevantly provides that before determining a development application for the purpose of a centre-based child care facility, </w:t>
      </w:r>
      <w:r>
        <w:rPr>
          <w:color w:val="000000"/>
        </w:rPr>
        <w:lastRenderedPageBreak/>
        <w:t xml:space="preserve">the consent authority must take into consideration any applicable provisions of the Child Care Planning Guideline 2021 (Guidelines) in relation to the proposed development. </w:t>
      </w:r>
    </w:p>
    <w:p w14:paraId="2D7F4890" w14:textId="77777777" w:rsidR="00114FD8" w:rsidRDefault="0023193D">
      <w:pPr>
        <w:pStyle w:val="CaselawNumbered10"/>
        <w:numPr>
          <w:ilvl w:val="0"/>
          <w:numId w:val="34"/>
        </w:numPr>
        <w:spacing w:before="150" w:after="0"/>
        <w:ind w:left="600" w:hanging="600"/>
      </w:pPr>
      <w:r>
        <w:rPr>
          <w:color w:val="000000"/>
        </w:rPr>
        <w:t xml:space="preserve">The proposed development’s compliance with the Guidelines has been addressed in the Statement of Environmental Effects prepared by Sutherland &amp; Associates Planning dated 29 September 2024 (SEE) (see pp 20-40). </w:t>
      </w:r>
    </w:p>
    <w:p w14:paraId="070F81ED" w14:textId="77777777" w:rsidR="00114FD8" w:rsidRDefault="0023193D">
      <w:pPr>
        <w:pStyle w:val="CaselawNumbered10"/>
        <w:numPr>
          <w:ilvl w:val="0"/>
          <w:numId w:val="34"/>
        </w:numPr>
        <w:spacing w:before="150" w:after="0"/>
        <w:ind w:left="600" w:hanging="600"/>
      </w:pPr>
      <w:r>
        <w:rPr>
          <w:color w:val="000000"/>
        </w:rPr>
        <w:t xml:space="preserve">In determining the Amended Development Application, I confirm that I have taken into consideration the applicable provisions of the Guidelines in relation to the proposed development for the purpose of s 3.23 of the TI SEPP. </w:t>
      </w:r>
    </w:p>
    <w:p w14:paraId="78F80AC1" w14:textId="77777777" w:rsidR="00114FD8" w:rsidRDefault="0023193D">
      <w:pPr>
        <w:pStyle w:val="CaselawNumbered10"/>
        <w:numPr>
          <w:ilvl w:val="0"/>
          <w:numId w:val="34"/>
        </w:numPr>
        <w:spacing w:before="150" w:after="0"/>
        <w:ind w:left="600" w:hanging="600"/>
      </w:pPr>
      <w:r>
        <w:rPr>
          <w:color w:val="000000"/>
        </w:rPr>
        <w:t xml:space="preserve">For the purposes of s 3.25 of the TI SEPP regarding floor space ratio (FSR), the parties agree and I accept that the Amended Development Application does not exceed the FSR of 0.5:1 (and in fact proposes a FSR of 0.42:1). </w:t>
      </w:r>
    </w:p>
    <w:p w14:paraId="5EC18E04" w14:textId="77777777" w:rsidR="00114FD8" w:rsidRDefault="0023193D">
      <w:pPr>
        <w:pStyle w:val="CaselawNumbered10"/>
        <w:numPr>
          <w:ilvl w:val="0"/>
          <w:numId w:val="34"/>
        </w:numPr>
        <w:spacing w:before="150" w:after="0"/>
        <w:ind w:left="600" w:hanging="600"/>
      </w:pPr>
      <w:r>
        <w:rPr>
          <w:color w:val="000000"/>
        </w:rPr>
        <w:t xml:space="preserve">Section 3.26 of the TI SEPP sets out non-discretionary development standards for the purpose of ss 4.15(2) and 4.15(3) of the EPA Act in relation to the carrying out of development for the purpose of a centre-based child care facility. Namely, s 3.26(2)(b) of the TI SEPP  provides the requirements for indoor and outdoor space. </w:t>
      </w:r>
    </w:p>
    <w:p w14:paraId="42720BB1" w14:textId="77777777" w:rsidR="00114FD8" w:rsidRDefault="0023193D">
      <w:pPr>
        <w:pStyle w:val="CaselawNumbered10"/>
        <w:numPr>
          <w:ilvl w:val="0"/>
          <w:numId w:val="34"/>
        </w:numPr>
        <w:spacing w:before="150" w:after="0"/>
        <w:ind w:left="600" w:hanging="600"/>
      </w:pPr>
      <w:r>
        <w:rPr>
          <w:color w:val="000000"/>
        </w:rPr>
        <w:t xml:space="preserve">The parties agree that the Amended Development Application provides at least 3.25m2 of unencumbered indoor play space and at least 7m2 of unencumbered outdoor play space per child (see p 19 of the SEE) which is consistent with the indoor and outdoor unencumbered space requirements of the Education and Care Services National Regulations. </w:t>
      </w:r>
    </w:p>
    <w:p w14:paraId="2C374FC8" w14:textId="77777777" w:rsidR="00114FD8" w:rsidRDefault="0023193D">
      <w:pPr>
        <w:pStyle w:val="CaselawNumbered10"/>
        <w:numPr>
          <w:ilvl w:val="0"/>
          <w:numId w:val="34"/>
        </w:numPr>
        <w:spacing w:before="150" w:after="0"/>
        <w:ind w:left="600" w:hanging="600"/>
      </w:pPr>
      <w:r>
        <w:rPr>
          <w:color w:val="000000"/>
        </w:rPr>
        <w:t xml:space="preserve">In determining the Amended Development Application, I am satisfied that the matters outlined in Ch 3 of the TI SEPP have been considered and addressed. </w:t>
      </w:r>
    </w:p>
    <w:p w14:paraId="60FC7443" w14:textId="77777777" w:rsidR="00114FD8" w:rsidRDefault="0023193D">
      <w:pPr>
        <w:pStyle w:val="CaselawHeading3"/>
        <w:keepNext/>
        <w:spacing w:before="150" w:after="150" w:line="264" w:lineRule="auto"/>
      </w:pPr>
      <w:r>
        <w:t>Blacktown Local Environmental Plan 2015</w:t>
      </w:r>
    </w:p>
    <w:p w14:paraId="5005088E" w14:textId="77777777" w:rsidR="00114FD8" w:rsidRDefault="0023193D">
      <w:pPr>
        <w:pStyle w:val="CaselawNumbered10"/>
        <w:numPr>
          <w:ilvl w:val="0"/>
          <w:numId w:val="35"/>
        </w:numPr>
        <w:spacing w:before="150" w:after="0"/>
        <w:ind w:left="600" w:hanging="600"/>
      </w:pPr>
      <w:r>
        <w:rPr>
          <w:color w:val="000000"/>
        </w:rPr>
        <w:t xml:space="preserve">The Subject Land is zoned R2 Low Density Residential under the Blacktown </w:t>
      </w:r>
      <w:r>
        <w:rPr>
          <w:color w:val="000000"/>
        </w:rPr>
        <w:t>Local Environmental Plan 2015 (BLEP). Accordingly, the proposed development, being a “centre-based child care facility” is permissible with consent in the R2 zone.  I have had regard to the zone objectives which are extracted below:</w:t>
      </w:r>
    </w:p>
    <w:p w14:paraId="6C25FDBC" w14:textId="77777777" w:rsidR="00114FD8" w:rsidRDefault="0023193D">
      <w:pPr>
        <w:pStyle w:val="CaselawQuote"/>
        <w:spacing w:before="150" w:after="150"/>
        <w:ind w:left="1350"/>
      </w:pPr>
      <w:r>
        <w:rPr>
          <w:color w:val="000000"/>
        </w:rPr>
        <w:lastRenderedPageBreak/>
        <w:t>•  To provide for the housing needs of the community within a low density residential environment.</w:t>
      </w:r>
    </w:p>
    <w:p w14:paraId="08840073" w14:textId="77777777" w:rsidR="00114FD8" w:rsidRDefault="0023193D">
      <w:pPr>
        <w:pStyle w:val="CaselawQuote"/>
        <w:spacing w:before="150" w:after="150"/>
        <w:ind w:left="1350"/>
      </w:pPr>
      <w:r>
        <w:rPr>
          <w:color w:val="000000"/>
        </w:rPr>
        <w:t>•  To enable other land uses that provide facilities or services to meet the day to day needs of residents.</w:t>
      </w:r>
    </w:p>
    <w:p w14:paraId="4B11E5A9" w14:textId="77777777" w:rsidR="00114FD8" w:rsidRDefault="0023193D">
      <w:pPr>
        <w:pStyle w:val="CaselawQuote"/>
        <w:spacing w:before="150" w:after="150"/>
        <w:ind w:left="1350"/>
      </w:pPr>
      <w:r>
        <w:rPr>
          <w:color w:val="000000"/>
        </w:rPr>
        <w:t>•  To enable certain activities to be carried out within the zone that do not adversely affect the amenity of the neighbourhood.</w:t>
      </w:r>
    </w:p>
    <w:p w14:paraId="08A472D8" w14:textId="77777777" w:rsidR="00114FD8" w:rsidRDefault="0023193D">
      <w:pPr>
        <w:pStyle w:val="CaselawNumbered10"/>
        <w:numPr>
          <w:ilvl w:val="0"/>
          <w:numId w:val="36"/>
        </w:numPr>
        <w:spacing w:before="150" w:after="0"/>
        <w:ind w:left="600" w:hanging="600"/>
      </w:pPr>
      <w:r>
        <w:rPr>
          <w:color w:val="000000"/>
        </w:rPr>
        <w:t xml:space="preserve">The parties agree that the Amended Development Application is consistent with the objectives of the R2 zone. </w:t>
      </w:r>
    </w:p>
    <w:p w14:paraId="27D671E8" w14:textId="77777777" w:rsidR="00114FD8" w:rsidRDefault="0023193D">
      <w:pPr>
        <w:pStyle w:val="CaselawNumbered10"/>
        <w:numPr>
          <w:ilvl w:val="0"/>
          <w:numId w:val="36"/>
        </w:numPr>
        <w:spacing w:before="150" w:after="0"/>
        <w:ind w:left="600" w:hanging="600"/>
      </w:pPr>
      <w:r>
        <w:rPr>
          <w:color w:val="000000"/>
        </w:rPr>
        <w:t xml:space="preserve">The parties agree, and I accept, that the Amended Development Application complies with the height standard prescribed in cl 4.3 of the BLEP. </w:t>
      </w:r>
    </w:p>
    <w:p w14:paraId="68DC95EA" w14:textId="77777777" w:rsidR="00114FD8" w:rsidRDefault="0023193D">
      <w:pPr>
        <w:pStyle w:val="CaselawNumbered10"/>
        <w:numPr>
          <w:ilvl w:val="0"/>
          <w:numId w:val="36"/>
        </w:numPr>
        <w:spacing w:before="150" w:after="0"/>
        <w:ind w:left="600" w:hanging="600"/>
      </w:pPr>
      <w:r>
        <w:rPr>
          <w:color w:val="000000"/>
        </w:rPr>
        <w:t xml:space="preserve">In respect of the FSR standard prescribed in cl 4.4 of the BLEP, the parties agree and I accept that the Subject Land is not subject to a FSR control in the BLEP. </w:t>
      </w:r>
    </w:p>
    <w:p w14:paraId="71701A88" w14:textId="77777777" w:rsidR="00114FD8" w:rsidRDefault="0023193D">
      <w:pPr>
        <w:pStyle w:val="CaselawNumbered10"/>
        <w:numPr>
          <w:ilvl w:val="0"/>
          <w:numId w:val="36"/>
        </w:numPr>
        <w:spacing w:before="150" w:after="0"/>
        <w:ind w:left="600" w:hanging="600"/>
      </w:pPr>
      <w:r>
        <w:rPr>
          <w:color w:val="000000"/>
        </w:rPr>
        <w:t>Pursuant to cl 5.10 of the BLEP relating to heritage conservation, the parties agree and I accept that the Subject Land is not listed as a heritage item or in a heritage conservation area. However, the Subject Land is in the vicinity of a heritage item and the applicant has subsequently prepared a Statement of Heritage Impact prepared by NWT Heritage Consulting dated September 2024 (Heritage Assessment). The Heritage Assessment concludes that the proposed development will have no physical impacts and no gre</w:t>
      </w:r>
      <w:r>
        <w:rPr>
          <w:color w:val="000000"/>
        </w:rPr>
        <w:t xml:space="preserve">ater than minor visual impacts on the heritage item. The parties agree and I accept that the Amended Development Application further improves the relationship with the heritage item. Accordingly, cl 5.10 of the BLEP has been adequately addressed. </w:t>
      </w:r>
    </w:p>
    <w:p w14:paraId="74B6BC27" w14:textId="77777777" w:rsidR="00114FD8" w:rsidRDefault="0023193D">
      <w:pPr>
        <w:pStyle w:val="CaselawNumbered10"/>
        <w:numPr>
          <w:ilvl w:val="0"/>
          <w:numId w:val="36"/>
        </w:numPr>
        <w:spacing w:before="150" w:after="0"/>
        <w:ind w:left="600" w:hanging="600"/>
      </w:pPr>
      <w:r>
        <w:rPr>
          <w:color w:val="000000"/>
        </w:rPr>
        <w:t xml:space="preserve">Pursuant to cl 5.21 of the BLEP relating to flooding, although the parties agree that the Subject Land is partially located within an “Overland Flow Low Flood Risk Precinct” pursuant to the respondent’s mapping, it is not located within the relevant flood planning area prescribed by cl 5.21. Therefore, the parties agree, and I accept that cl 5.21 of the BLEP is not enlivened in relation to the proposal. </w:t>
      </w:r>
    </w:p>
    <w:p w14:paraId="215D21FA" w14:textId="77777777" w:rsidR="00114FD8" w:rsidRDefault="0023193D">
      <w:pPr>
        <w:pStyle w:val="CaselawNumbered10"/>
        <w:numPr>
          <w:ilvl w:val="0"/>
          <w:numId w:val="36"/>
        </w:numPr>
        <w:spacing w:before="150" w:after="0"/>
        <w:ind w:left="600" w:hanging="600"/>
      </w:pPr>
      <w:r>
        <w:rPr>
          <w:color w:val="000000"/>
        </w:rPr>
        <w:t xml:space="preserve">In relation to cl 7.5 of the BLEP relating to essential services, the parties agree and I accept that all services are available to the Subject Land and the requirements of cl 7.5 are satisfied. </w:t>
      </w:r>
    </w:p>
    <w:p w14:paraId="0CED2666" w14:textId="77777777" w:rsidR="00114FD8" w:rsidRDefault="0023193D">
      <w:pPr>
        <w:pStyle w:val="CaselawNumbered10"/>
        <w:numPr>
          <w:ilvl w:val="0"/>
          <w:numId w:val="36"/>
        </w:numPr>
        <w:spacing w:before="150" w:after="0"/>
        <w:ind w:left="600" w:hanging="600"/>
      </w:pPr>
      <w:r>
        <w:rPr>
          <w:color w:val="000000"/>
        </w:rPr>
        <w:lastRenderedPageBreak/>
        <w:t xml:space="preserve">In relation to cl 7.7 of the BLEP relating to design excellence, the parties agree, and I accept that the Amended Development Application exhibits design excellence having regard to the Design Excellence Statement prepared by Sutherland &amp; Associates dated 10 July 2025. </w:t>
      </w:r>
    </w:p>
    <w:p w14:paraId="00E6E1D6" w14:textId="77777777" w:rsidR="00114FD8" w:rsidRDefault="0023193D">
      <w:pPr>
        <w:pStyle w:val="CaselawHeading3"/>
        <w:keepNext/>
        <w:spacing w:before="150" w:after="150" w:line="264" w:lineRule="auto"/>
      </w:pPr>
      <w:r>
        <w:t>Blacktown Development Control Plan 2015</w:t>
      </w:r>
    </w:p>
    <w:p w14:paraId="34728CDC" w14:textId="77777777" w:rsidR="00114FD8" w:rsidRDefault="0023193D">
      <w:pPr>
        <w:pStyle w:val="CaselawNumbered10"/>
        <w:numPr>
          <w:ilvl w:val="0"/>
          <w:numId w:val="37"/>
        </w:numPr>
        <w:spacing w:before="150" w:after="0"/>
        <w:ind w:left="600" w:hanging="600"/>
      </w:pPr>
      <w:r>
        <w:rPr>
          <w:color w:val="000000"/>
        </w:rPr>
        <w:t xml:space="preserve">The parties agree that the Amended Development Application is capable of approval having regard to the relevant provisions of the Blacktown Development Control Plan 2015 (see also pp 52-59 of the SEE).  </w:t>
      </w:r>
    </w:p>
    <w:p w14:paraId="29929DA7" w14:textId="77777777" w:rsidR="00114FD8" w:rsidRDefault="0023193D">
      <w:pPr>
        <w:pStyle w:val="CaselawHeading3"/>
        <w:keepNext/>
        <w:spacing w:before="150" w:after="150" w:line="264" w:lineRule="auto"/>
      </w:pPr>
      <w:r>
        <w:t xml:space="preserve">Remaining matters under s 4.15(1) of the EPA Act </w:t>
      </w:r>
    </w:p>
    <w:p w14:paraId="78B6EAD1" w14:textId="77777777" w:rsidR="00114FD8" w:rsidRDefault="0023193D">
      <w:pPr>
        <w:pStyle w:val="CaselawNumbered10"/>
        <w:numPr>
          <w:ilvl w:val="0"/>
          <w:numId w:val="38"/>
        </w:numPr>
        <w:spacing w:before="150" w:after="0"/>
        <w:ind w:left="600" w:hanging="600"/>
      </w:pPr>
      <w:r>
        <w:rPr>
          <w:color w:val="000000"/>
        </w:rPr>
        <w:t xml:space="preserve">The matters listed in s 4.15(1)(b), (c) and (e) are considered generally in the SEE (see pp 63-66) and there is no impediment to the approval of the Amended Development Application having regard to those matters. </w:t>
      </w:r>
    </w:p>
    <w:p w14:paraId="1C5B3FA3" w14:textId="77777777" w:rsidR="00114FD8" w:rsidRDefault="0023193D">
      <w:pPr>
        <w:pStyle w:val="CaselawNumbered10"/>
        <w:numPr>
          <w:ilvl w:val="0"/>
          <w:numId w:val="38"/>
        </w:numPr>
        <w:spacing w:before="150" w:after="0"/>
        <w:ind w:left="600" w:hanging="600"/>
      </w:pPr>
      <w:r>
        <w:rPr>
          <w:color w:val="000000"/>
        </w:rPr>
        <w:t>In respect of s 4.15(1)(d) of the EPA Act, as set out above at [4], the Development Application was publicly notified between 11 December 2024 and 15 January 2025 with two submissions received. Further, one resident provided a further submission on 3 September 2025 raising concerns primarily regarding privacy for consideration in the s 34 conference. I am satisfied that the written submissions received have been taken into consideration and addressed in the assessment and determination of the Amended Develo</w:t>
      </w:r>
      <w:r>
        <w:rPr>
          <w:color w:val="000000"/>
        </w:rPr>
        <w:t>pment Application.</w:t>
      </w:r>
    </w:p>
    <w:p w14:paraId="73A51B11" w14:textId="77777777" w:rsidR="00114FD8" w:rsidRDefault="0023193D">
      <w:pPr>
        <w:pStyle w:val="CaselawHeading2"/>
        <w:keepNext/>
        <w:spacing w:before="150" w:after="150" w:line="264" w:lineRule="auto"/>
      </w:pPr>
      <w:r>
        <w:t xml:space="preserve">Conclusion </w:t>
      </w:r>
    </w:p>
    <w:p w14:paraId="200C46A0" w14:textId="77777777" w:rsidR="00114FD8" w:rsidRDefault="0023193D">
      <w:pPr>
        <w:pStyle w:val="CaselawNumbered10"/>
        <w:numPr>
          <w:ilvl w:val="0"/>
          <w:numId w:val="39"/>
        </w:numPr>
        <w:spacing w:before="150" w:after="0"/>
        <w:ind w:left="600" w:hanging="600"/>
      </w:pPr>
      <w:r>
        <w:rPr>
          <w:color w:val="000000"/>
        </w:rPr>
        <w:t xml:space="preserve">As the parties’ </w:t>
      </w:r>
      <w:r>
        <w:rPr>
          <w:color w:val="000000"/>
        </w:rPr>
        <w:t>decision is a decision that the Court could have made in the proper exercise of its functions, I am required under s 34(3) of the LEC Act to dispose of the proceedings in accordance with the parties’ decision.</w:t>
      </w:r>
    </w:p>
    <w:p w14:paraId="11FE2DE3" w14:textId="77777777" w:rsidR="00114FD8" w:rsidRDefault="0023193D">
      <w:pPr>
        <w:pStyle w:val="CaselawNumbered10"/>
        <w:numPr>
          <w:ilvl w:val="0"/>
          <w:numId w:val="39"/>
        </w:numPr>
        <w:spacing w:before="150" w:after="0"/>
        <w:ind w:left="600" w:hanging="600"/>
      </w:pPr>
      <w:r>
        <w:rPr>
          <w:color w:val="000000"/>
        </w:rPr>
        <w:t>In making the orders to give effect to the agreement between the parties, I was not required to, and have not, made any merit assessment of the issues that were originally in dispute between the parties.</w:t>
      </w:r>
    </w:p>
    <w:p w14:paraId="5F33150F" w14:textId="77777777" w:rsidR="00114FD8" w:rsidRDefault="0023193D">
      <w:pPr>
        <w:pStyle w:val="CaselawNumbered10"/>
        <w:numPr>
          <w:ilvl w:val="0"/>
          <w:numId w:val="39"/>
        </w:numPr>
        <w:spacing w:before="150" w:after="0"/>
        <w:ind w:left="600" w:hanging="600"/>
      </w:pPr>
      <w:r>
        <w:rPr>
          <w:color w:val="000000"/>
        </w:rPr>
        <w:t>The Court notes that:</w:t>
      </w:r>
    </w:p>
    <w:p w14:paraId="45BBD81C" w14:textId="77777777" w:rsidR="00114FD8" w:rsidRDefault="0023193D">
      <w:pPr>
        <w:pStyle w:val="CaselawNumbered1"/>
        <w:numPr>
          <w:ilvl w:val="0"/>
          <w:numId w:val="40"/>
        </w:numPr>
        <w:spacing w:before="150" w:after="0"/>
        <w:ind w:left="1350" w:hanging="750"/>
      </w:pPr>
      <w:r>
        <w:rPr>
          <w:color w:val="000000"/>
        </w:rPr>
        <w:t xml:space="preserve">The respondent, as the relevant consent authority, has approved under s 38(1) of the Environmental Planning and Assessment Regulation 2021, the applicant’s amendment to Development Application DA-24-01118 in accordance with the following plans and documents:  </w:t>
      </w:r>
    </w:p>
    <w:tbl>
      <w:tblPr>
        <w:tblW w:w="0" w:type="auto"/>
        <w:tblCellSpacing w:w="0" w:type="auto"/>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ook w:val="04A0" w:firstRow="1" w:lastRow="0" w:firstColumn="1" w:lastColumn="0" w:noHBand="0" w:noVBand="1"/>
      </w:tblPr>
      <w:tblGrid>
        <w:gridCol w:w="1310"/>
        <w:gridCol w:w="5986"/>
        <w:gridCol w:w="1831"/>
      </w:tblGrid>
      <w:tr w:rsidR="00114FD8" w14:paraId="42D9FFF9" w14:textId="77777777">
        <w:trPr>
          <w:tblCellSpacing w:w="0" w:type="auto"/>
        </w:trPr>
        <w:tc>
          <w:tcPr>
            <w:tcW w:w="658" w:type="dxa"/>
            <w:vAlign w:val="center"/>
          </w:tcPr>
          <w:p w14:paraId="525E8715" w14:textId="77777777" w:rsidR="00114FD8" w:rsidRDefault="0023193D">
            <w:pPr>
              <w:pStyle w:val="CaselawNormal"/>
              <w:spacing w:before="150" w:after="150"/>
              <w:ind w:left="600"/>
            </w:pPr>
            <w:r>
              <w:rPr>
                <w:b/>
                <w:color w:val="000000"/>
              </w:rPr>
              <w:lastRenderedPageBreak/>
              <w:t>TAB</w:t>
            </w:r>
          </w:p>
        </w:tc>
        <w:tc>
          <w:tcPr>
            <w:tcW w:w="11102" w:type="dxa"/>
            <w:vAlign w:val="center"/>
          </w:tcPr>
          <w:p w14:paraId="0F711376" w14:textId="77777777" w:rsidR="00114FD8" w:rsidRDefault="0023193D">
            <w:pPr>
              <w:pStyle w:val="CaselawNormal"/>
              <w:spacing w:before="150" w:after="150"/>
              <w:ind w:left="600"/>
            </w:pPr>
            <w:r>
              <w:rPr>
                <w:b/>
                <w:color w:val="000000"/>
              </w:rPr>
              <w:t>DOCUMENT</w:t>
            </w:r>
          </w:p>
        </w:tc>
        <w:tc>
          <w:tcPr>
            <w:tcW w:w="2240" w:type="dxa"/>
            <w:vAlign w:val="center"/>
          </w:tcPr>
          <w:p w14:paraId="00045FC0" w14:textId="77777777" w:rsidR="00114FD8" w:rsidRDefault="0023193D">
            <w:pPr>
              <w:pStyle w:val="CaselawNormal"/>
              <w:spacing w:before="150" w:after="150"/>
              <w:ind w:left="600"/>
            </w:pPr>
            <w:r>
              <w:rPr>
                <w:b/>
                <w:color w:val="000000"/>
              </w:rPr>
              <w:t>DATE</w:t>
            </w:r>
          </w:p>
        </w:tc>
      </w:tr>
      <w:tr w:rsidR="00114FD8" w14:paraId="41E86321" w14:textId="77777777">
        <w:trPr>
          <w:tblCellSpacing w:w="0" w:type="auto"/>
        </w:trPr>
        <w:tc>
          <w:tcPr>
            <w:tcW w:w="658" w:type="dxa"/>
            <w:vAlign w:val="center"/>
          </w:tcPr>
          <w:p w14:paraId="403DC847" w14:textId="77777777" w:rsidR="00114FD8" w:rsidRDefault="0023193D">
            <w:pPr>
              <w:pStyle w:val="CaselawNormal"/>
              <w:spacing w:before="150" w:after="150"/>
              <w:ind w:left="600"/>
            </w:pPr>
            <w:r>
              <w:rPr>
                <w:color w:val="000000"/>
              </w:rPr>
              <w:t>1.</w:t>
            </w:r>
          </w:p>
        </w:tc>
        <w:tc>
          <w:tcPr>
            <w:tcW w:w="11102" w:type="dxa"/>
            <w:vAlign w:val="center"/>
          </w:tcPr>
          <w:p w14:paraId="1D3924CF" w14:textId="77777777" w:rsidR="00114FD8" w:rsidRDefault="0023193D">
            <w:pPr>
              <w:pStyle w:val="CaselawNormal"/>
              <w:spacing w:before="150" w:after="150"/>
              <w:ind w:left="600"/>
            </w:pPr>
            <w:r>
              <w:rPr>
                <w:color w:val="000000"/>
              </w:rPr>
              <w:t>Amended Architectural Plans (Rev 9) prepared by Quantum 3D:</w:t>
            </w:r>
          </w:p>
          <w:p w14:paraId="3445EAF2" w14:textId="77777777" w:rsidR="00114FD8" w:rsidRDefault="0023193D">
            <w:pPr>
              <w:pStyle w:val="CaselawNormal"/>
              <w:spacing w:before="150" w:after="150"/>
              <w:ind w:left="600"/>
            </w:pPr>
            <w:r>
              <w:rPr>
                <w:color w:val="000000"/>
              </w:rPr>
              <w:t xml:space="preserve">• DA.00.00 - COVER SHEET </w:t>
            </w:r>
          </w:p>
          <w:p w14:paraId="79532645" w14:textId="77777777" w:rsidR="00114FD8" w:rsidRDefault="0023193D">
            <w:pPr>
              <w:pStyle w:val="CaselawNormal"/>
              <w:spacing w:before="150" w:after="150"/>
              <w:ind w:left="600"/>
            </w:pPr>
            <w:r>
              <w:rPr>
                <w:color w:val="000000"/>
              </w:rPr>
              <w:t xml:space="preserve">• DA.01.01 - SITE PLAN </w:t>
            </w:r>
          </w:p>
          <w:p w14:paraId="05F0158A" w14:textId="77777777" w:rsidR="00114FD8" w:rsidRDefault="0023193D">
            <w:pPr>
              <w:pStyle w:val="CaselawNormal"/>
              <w:spacing w:before="150" w:after="150"/>
              <w:ind w:left="600"/>
            </w:pPr>
            <w:r>
              <w:rPr>
                <w:color w:val="000000"/>
              </w:rPr>
              <w:t xml:space="preserve">• DA.01.03 – SURVEY PLAN </w:t>
            </w:r>
          </w:p>
          <w:p w14:paraId="6676F4F8" w14:textId="77777777" w:rsidR="00114FD8" w:rsidRDefault="0023193D">
            <w:pPr>
              <w:pStyle w:val="CaselawNormal"/>
              <w:spacing w:before="150" w:after="150"/>
              <w:ind w:left="600"/>
            </w:pPr>
            <w:r>
              <w:rPr>
                <w:color w:val="000000"/>
              </w:rPr>
              <w:t xml:space="preserve">• DA.01.04 – LOCATION PLAN </w:t>
            </w:r>
          </w:p>
          <w:p w14:paraId="7CA0C3E1" w14:textId="77777777" w:rsidR="00114FD8" w:rsidRDefault="0023193D">
            <w:pPr>
              <w:pStyle w:val="CaselawNormal"/>
              <w:spacing w:before="150" w:after="150"/>
              <w:ind w:left="600"/>
            </w:pPr>
            <w:r>
              <w:rPr>
                <w:color w:val="000000"/>
              </w:rPr>
              <w:t>• DA.01.05 – GORDAN ST SITE ELEVATION</w:t>
            </w:r>
          </w:p>
          <w:p w14:paraId="3E877D42" w14:textId="77777777" w:rsidR="00114FD8" w:rsidRDefault="0023193D">
            <w:pPr>
              <w:pStyle w:val="CaselawNormal"/>
              <w:spacing w:before="150" w:after="150"/>
              <w:ind w:left="600"/>
            </w:pPr>
            <w:r>
              <w:rPr>
                <w:color w:val="000000"/>
              </w:rPr>
              <w:t xml:space="preserve">• DA.02.01 – BASEMENT </w:t>
            </w:r>
          </w:p>
          <w:p w14:paraId="6EDD23D1" w14:textId="77777777" w:rsidR="00114FD8" w:rsidRDefault="0023193D">
            <w:pPr>
              <w:pStyle w:val="CaselawNormal"/>
              <w:spacing w:before="150" w:after="150"/>
              <w:ind w:left="600"/>
            </w:pPr>
            <w:r>
              <w:rPr>
                <w:color w:val="000000"/>
              </w:rPr>
              <w:t xml:space="preserve">• </w:t>
            </w:r>
            <w:r>
              <w:rPr>
                <w:color w:val="000000"/>
              </w:rPr>
              <w:t xml:space="preserve">DA.02.01.01 – BASEMENT WITHOUT SURVEY </w:t>
            </w:r>
          </w:p>
          <w:p w14:paraId="34B3F6C6" w14:textId="77777777" w:rsidR="00114FD8" w:rsidRDefault="0023193D">
            <w:pPr>
              <w:pStyle w:val="CaselawNormal"/>
              <w:spacing w:before="150" w:after="150"/>
              <w:ind w:left="600"/>
            </w:pPr>
            <w:r>
              <w:rPr>
                <w:color w:val="000000"/>
              </w:rPr>
              <w:t xml:space="preserve">• DA.02.02 - GROUND FLOOR </w:t>
            </w:r>
          </w:p>
          <w:p w14:paraId="770EC87E" w14:textId="77777777" w:rsidR="00114FD8" w:rsidRDefault="0023193D">
            <w:pPr>
              <w:pStyle w:val="CaselawNormal"/>
              <w:spacing w:before="150" w:after="150"/>
              <w:ind w:left="600"/>
            </w:pPr>
            <w:r>
              <w:rPr>
                <w:color w:val="000000"/>
              </w:rPr>
              <w:t>• DA.02.03 - FIRST FLOOR</w:t>
            </w:r>
          </w:p>
          <w:p w14:paraId="0D2E7D51" w14:textId="77777777" w:rsidR="00114FD8" w:rsidRDefault="0023193D">
            <w:pPr>
              <w:pStyle w:val="CaselawNormal"/>
              <w:spacing w:before="150" w:after="150"/>
              <w:ind w:left="600"/>
            </w:pPr>
            <w:r>
              <w:rPr>
                <w:color w:val="000000"/>
              </w:rPr>
              <w:t xml:space="preserve">• DA.02.04 - ROOF PLAN </w:t>
            </w:r>
          </w:p>
          <w:p w14:paraId="4B8A437F" w14:textId="77777777" w:rsidR="00114FD8" w:rsidRDefault="0023193D">
            <w:pPr>
              <w:pStyle w:val="CaselawNormal"/>
              <w:spacing w:before="150" w:after="150"/>
              <w:ind w:left="600"/>
            </w:pPr>
            <w:r>
              <w:rPr>
                <w:color w:val="000000"/>
              </w:rPr>
              <w:t xml:space="preserve">• DA.02.05 – CUT AND FILL PLAN </w:t>
            </w:r>
          </w:p>
          <w:p w14:paraId="124C4C63" w14:textId="77777777" w:rsidR="00114FD8" w:rsidRDefault="0023193D">
            <w:pPr>
              <w:pStyle w:val="CaselawNormal"/>
              <w:spacing w:before="150" w:after="150"/>
              <w:ind w:left="600"/>
            </w:pPr>
            <w:r>
              <w:rPr>
                <w:color w:val="000000"/>
              </w:rPr>
              <w:t>• DA.03.01 - WEST ELEVATION</w:t>
            </w:r>
          </w:p>
          <w:p w14:paraId="141B1F00" w14:textId="77777777" w:rsidR="00114FD8" w:rsidRDefault="0023193D">
            <w:pPr>
              <w:pStyle w:val="CaselawNormal"/>
              <w:spacing w:before="150" w:after="150"/>
              <w:ind w:left="600"/>
            </w:pPr>
            <w:r>
              <w:rPr>
                <w:color w:val="000000"/>
              </w:rPr>
              <w:t xml:space="preserve">• DA.03.02 - SOUTH ELEVATION </w:t>
            </w:r>
          </w:p>
          <w:p w14:paraId="6F80FCD8" w14:textId="77777777" w:rsidR="00114FD8" w:rsidRDefault="0023193D">
            <w:pPr>
              <w:pStyle w:val="CaselawNormal"/>
              <w:spacing w:before="150" w:after="150"/>
              <w:ind w:left="600"/>
            </w:pPr>
            <w:r>
              <w:rPr>
                <w:color w:val="000000"/>
              </w:rPr>
              <w:t xml:space="preserve">• DA.03.03 - NORTH &amp; EAST ELEVATIONS  </w:t>
            </w:r>
          </w:p>
          <w:p w14:paraId="4270CD00" w14:textId="77777777" w:rsidR="00114FD8" w:rsidRDefault="0023193D">
            <w:pPr>
              <w:pStyle w:val="CaselawNormal"/>
              <w:spacing w:before="150" w:after="150"/>
              <w:ind w:left="600"/>
            </w:pPr>
            <w:r>
              <w:rPr>
                <w:color w:val="000000"/>
              </w:rPr>
              <w:t xml:space="preserve">• DA.03.04 - SECTIONS A </w:t>
            </w:r>
          </w:p>
          <w:p w14:paraId="7C754D71" w14:textId="77777777" w:rsidR="00114FD8" w:rsidRDefault="0023193D">
            <w:pPr>
              <w:pStyle w:val="CaselawNormal"/>
              <w:spacing w:before="150" w:after="150"/>
              <w:ind w:left="600"/>
            </w:pPr>
            <w:r>
              <w:rPr>
                <w:color w:val="000000"/>
              </w:rPr>
              <w:t>• DA.03.05 - SECTION B</w:t>
            </w:r>
          </w:p>
          <w:p w14:paraId="3B28DD17" w14:textId="77777777" w:rsidR="00114FD8" w:rsidRDefault="0023193D">
            <w:pPr>
              <w:pStyle w:val="CaselawNormal"/>
              <w:spacing w:before="150" w:after="150"/>
              <w:ind w:left="600"/>
            </w:pPr>
            <w:r>
              <w:rPr>
                <w:color w:val="000000"/>
              </w:rPr>
              <w:t xml:space="preserve">• DA.04.01 – PROJECT CALCULATIONS </w:t>
            </w:r>
          </w:p>
          <w:p w14:paraId="29B68AB5" w14:textId="77777777" w:rsidR="00114FD8" w:rsidRDefault="0023193D">
            <w:pPr>
              <w:pStyle w:val="CaselawNormal"/>
              <w:spacing w:before="150" w:after="150"/>
              <w:ind w:left="600"/>
            </w:pPr>
            <w:r>
              <w:rPr>
                <w:color w:val="000000"/>
              </w:rPr>
              <w:t xml:space="preserve">• DA.04.02 - MATERIAL SCHEDULE </w:t>
            </w:r>
          </w:p>
          <w:p w14:paraId="5AF402F1" w14:textId="77777777" w:rsidR="00114FD8" w:rsidRDefault="0023193D">
            <w:pPr>
              <w:pStyle w:val="CaselawNormal"/>
              <w:spacing w:before="150" w:after="150"/>
              <w:ind w:left="600"/>
            </w:pPr>
            <w:r>
              <w:rPr>
                <w:color w:val="000000"/>
              </w:rPr>
              <w:t>• DA.04.03 - WINDOW &amp; DOOR SCHEDULE</w:t>
            </w:r>
          </w:p>
          <w:p w14:paraId="5E21B270" w14:textId="77777777" w:rsidR="00114FD8" w:rsidRDefault="0023193D">
            <w:pPr>
              <w:pStyle w:val="CaselawNormal"/>
              <w:spacing w:before="150" w:after="150"/>
              <w:ind w:left="600"/>
            </w:pPr>
            <w:r>
              <w:rPr>
                <w:color w:val="000000"/>
              </w:rPr>
              <w:t xml:space="preserve">• DA.05.01 - SUN PATH - WINTER SOLSTICE </w:t>
            </w:r>
            <w:r>
              <w:rPr>
                <w:color w:val="000000"/>
              </w:rPr>
              <w:lastRenderedPageBreak/>
              <w:t xml:space="preserve">9AM </w:t>
            </w:r>
          </w:p>
          <w:p w14:paraId="4DC75930" w14:textId="77777777" w:rsidR="00114FD8" w:rsidRDefault="0023193D">
            <w:pPr>
              <w:pStyle w:val="CaselawNormal"/>
              <w:spacing w:before="150" w:after="150"/>
              <w:ind w:left="600"/>
            </w:pPr>
            <w:r>
              <w:rPr>
                <w:color w:val="000000"/>
              </w:rPr>
              <w:t xml:space="preserve">• DA.05.02 - SUN PATH - WINTER SOLSTICE 10AM </w:t>
            </w:r>
          </w:p>
          <w:p w14:paraId="73B572DB" w14:textId="77777777" w:rsidR="00114FD8" w:rsidRDefault="0023193D">
            <w:pPr>
              <w:pStyle w:val="CaselawNormal"/>
              <w:spacing w:before="150" w:after="150"/>
              <w:ind w:left="600"/>
            </w:pPr>
            <w:r>
              <w:rPr>
                <w:color w:val="000000"/>
              </w:rPr>
              <w:t xml:space="preserve">• DA.05.03 - SUN PATH - WINTER SOLSTICE 11AM </w:t>
            </w:r>
          </w:p>
          <w:p w14:paraId="13043565" w14:textId="77777777" w:rsidR="00114FD8" w:rsidRDefault="0023193D">
            <w:pPr>
              <w:pStyle w:val="CaselawNormal"/>
              <w:spacing w:before="150" w:after="150"/>
              <w:ind w:left="600"/>
            </w:pPr>
            <w:r>
              <w:rPr>
                <w:color w:val="000000"/>
              </w:rPr>
              <w:t xml:space="preserve">• DA.05.04 - SUN PATH - WINTER SOLSTICE 12PM </w:t>
            </w:r>
          </w:p>
          <w:p w14:paraId="238124A8" w14:textId="77777777" w:rsidR="00114FD8" w:rsidRDefault="0023193D">
            <w:pPr>
              <w:pStyle w:val="CaselawNormal"/>
              <w:spacing w:before="150" w:after="150"/>
              <w:ind w:left="600"/>
            </w:pPr>
            <w:r>
              <w:rPr>
                <w:color w:val="000000"/>
              </w:rPr>
              <w:t xml:space="preserve">• DA.05.05 - SUN PATH - WINTER SOLSTICE 1PM </w:t>
            </w:r>
          </w:p>
          <w:p w14:paraId="2C680704" w14:textId="77777777" w:rsidR="00114FD8" w:rsidRDefault="0023193D">
            <w:pPr>
              <w:pStyle w:val="CaselawNormal"/>
              <w:spacing w:before="150" w:after="150"/>
              <w:ind w:left="600"/>
            </w:pPr>
            <w:r>
              <w:rPr>
                <w:color w:val="000000"/>
              </w:rPr>
              <w:t xml:space="preserve">• DA.05.06 - SUN PATH - WINTER SOLSTICE 2PM </w:t>
            </w:r>
          </w:p>
          <w:p w14:paraId="2DE1F0F5" w14:textId="77777777" w:rsidR="00114FD8" w:rsidRDefault="0023193D">
            <w:pPr>
              <w:pStyle w:val="CaselawNormal"/>
              <w:spacing w:before="150" w:after="150"/>
              <w:ind w:left="600"/>
            </w:pPr>
            <w:r>
              <w:rPr>
                <w:color w:val="000000"/>
              </w:rPr>
              <w:t xml:space="preserve">• DA.05.07 - SUN PATH - WINTER SOLSTICE 3PM </w:t>
            </w:r>
          </w:p>
          <w:p w14:paraId="4FE5ABF0" w14:textId="77777777" w:rsidR="00114FD8" w:rsidRDefault="0023193D">
            <w:pPr>
              <w:pStyle w:val="CaselawNormal"/>
              <w:spacing w:before="150" w:after="150"/>
              <w:ind w:left="600"/>
            </w:pPr>
            <w:r>
              <w:rPr>
                <w:color w:val="000000"/>
              </w:rPr>
              <w:t>• DA.05.08 - SUN PATH - WINTER SOLSTICE 4PM</w:t>
            </w:r>
          </w:p>
          <w:p w14:paraId="3901F439" w14:textId="77777777" w:rsidR="00114FD8" w:rsidRDefault="0023193D">
            <w:pPr>
              <w:pStyle w:val="CaselawNormal"/>
              <w:spacing w:before="150" w:after="150"/>
              <w:ind w:left="600"/>
            </w:pPr>
            <w:r>
              <w:rPr>
                <w:color w:val="000000"/>
              </w:rPr>
              <w:t xml:space="preserve">• DA.06.01 - SUN PATH - SUMMER SOLSTICE 9AM </w:t>
            </w:r>
          </w:p>
          <w:p w14:paraId="1B0306FA" w14:textId="77777777" w:rsidR="00114FD8" w:rsidRDefault="0023193D">
            <w:pPr>
              <w:pStyle w:val="CaselawNormal"/>
              <w:spacing w:before="150" w:after="150"/>
              <w:ind w:left="600"/>
            </w:pPr>
            <w:r>
              <w:rPr>
                <w:color w:val="000000"/>
              </w:rPr>
              <w:t>• DA.06.02 - SUN PATH - SUMMER SOLSTICE 10AM</w:t>
            </w:r>
          </w:p>
          <w:p w14:paraId="5E2F573F" w14:textId="77777777" w:rsidR="00114FD8" w:rsidRDefault="0023193D">
            <w:pPr>
              <w:pStyle w:val="CaselawNormal"/>
              <w:spacing w:before="150" w:after="150"/>
              <w:ind w:left="600"/>
            </w:pPr>
            <w:r>
              <w:rPr>
                <w:color w:val="000000"/>
              </w:rPr>
              <w:t xml:space="preserve">• DA.06.03 - SUN PATH - SUMMER SOLSTICE 11AM </w:t>
            </w:r>
          </w:p>
          <w:p w14:paraId="5932EF17" w14:textId="77777777" w:rsidR="00114FD8" w:rsidRDefault="0023193D">
            <w:pPr>
              <w:pStyle w:val="CaselawNormal"/>
              <w:spacing w:before="150" w:after="150"/>
              <w:ind w:left="600"/>
            </w:pPr>
            <w:r>
              <w:rPr>
                <w:color w:val="000000"/>
              </w:rPr>
              <w:t xml:space="preserve">• DA.06.04 - SUN PATH - SUMMER SOLSTICE 12PM </w:t>
            </w:r>
          </w:p>
          <w:p w14:paraId="120B3214" w14:textId="77777777" w:rsidR="00114FD8" w:rsidRDefault="0023193D">
            <w:pPr>
              <w:pStyle w:val="CaselawNormal"/>
              <w:spacing w:before="150" w:after="150"/>
              <w:ind w:left="600"/>
            </w:pPr>
            <w:r>
              <w:rPr>
                <w:color w:val="000000"/>
              </w:rPr>
              <w:t xml:space="preserve">• DA.06.05 - SUN PATH - SUMMER SOLSTICE 1PM </w:t>
            </w:r>
          </w:p>
          <w:p w14:paraId="528CF23F" w14:textId="77777777" w:rsidR="00114FD8" w:rsidRDefault="0023193D">
            <w:pPr>
              <w:pStyle w:val="CaselawNormal"/>
              <w:spacing w:before="150" w:after="150"/>
              <w:ind w:left="600"/>
            </w:pPr>
            <w:r>
              <w:rPr>
                <w:color w:val="000000"/>
              </w:rPr>
              <w:t>• DA.06.06 - SUN PATH - SUMMER</w:t>
            </w:r>
            <w:r>
              <w:rPr>
                <w:color w:val="000000"/>
              </w:rPr>
              <w:t xml:space="preserve"> SOLSTICE 2PM </w:t>
            </w:r>
          </w:p>
          <w:p w14:paraId="04363195" w14:textId="77777777" w:rsidR="00114FD8" w:rsidRDefault="0023193D">
            <w:pPr>
              <w:pStyle w:val="CaselawNormal"/>
              <w:spacing w:before="150" w:after="150"/>
              <w:ind w:left="600"/>
            </w:pPr>
            <w:r>
              <w:rPr>
                <w:color w:val="000000"/>
              </w:rPr>
              <w:t xml:space="preserve">• DA.06.07 - SUN PATH - SUMMER SOLSTICE </w:t>
            </w:r>
            <w:r>
              <w:rPr>
                <w:color w:val="000000"/>
              </w:rPr>
              <w:lastRenderedPageBreak/>
              <w:t xml:space="preserve">3PM </w:t>
            </w:r>
          </w:p>
          <w:p w14:paraId="2E18DAAD" w14:textId="77777777" w:rsidR="00114FD8" w:rsidRDefault="0023193D">
            <w:pPr>
              <w:pStyle w:val="CaselawNormal"/>
              <w:spacing w:before="150" w:after="150"/>
              <w:ind w:left="600"/>
            </w:pPr>
            <w:r>
              <w:rPr>
                <w:color w:val="000000"/>
              </w:rPr>
              <w:t xml:space="preserve">• DA.06.08 - SUN PATH - SUMMER SOLSTICE 4PM </w:t>
            </w:r>
          </w:p>
          <w:p w14:paraId="0A89E582" w14:textId="77777777" w:rsidR="00114FD8" w:rsidRDefault="0023193D">
            <w:pPr>
              <w:pStyle w:val="CaselawNormal"/>
              <w:spacing w:before="150" w:after="150"/>
              <w:ind w:left="600"/>
            </w:pPr>
            <w:r>
              <w:rPr>
                <w:color w:val="000000"/>
              </w:rPr>
              <w:t xml:space="preserve">• DA.07.01 – CONCEPT PRIVACY SCREEN DETAIL </w:t>
            </w:r>
          </w:p>
          <w:p w14:paraId="67366AB7" w14:textId="77777777" w:rsidR="00114FD8" w:rsidRDefault="0023193D">
            <w:pPr>
              <w:pStyle w:val="CaselawNormal"/>
              <w:spacing w:before="150" w:after="150"/>
              <w:ind w:left="600"/>
            </w:pPr>
            <w:r>
              <w:rPr>
                <w:color w:val="000000"/>
              </w:rPr>
              <w:t>• DA.08.02 – NEIGHBOUR VIEW ELEVATIONS</w:t>
            </w:r>
          </w:p>
        </w:tc>
        <w:tc>
          <w:tcPr>
            <w:tcW w:w="2240" w:type="dxa"/>
            <w:vAlign w:val="center"/>
          </w:tcPr>
          <w:p w14:paraId="2DA8DB0E" w14:textId="77777777" w:rsidR="00114FD8" w:rsidRDefault="0023193D">
            <w:pPr>
              <w:pStyle w:val="CaselawNormal"/>
              <w:spacing w:before="150" w:after="150"/>
              <w:ind w:left="600"/>
            </w:pPr>
            <w:r>
              <w:rPr>
                <w:color w:val="000000"/>
              </w:rPr>
              <w:lastRenderedPageBreak/>
              <w:t>25 August 2025</w:t>
            </w:r>
          </w:p>
        </w:tc>
      </w:tr>
      <w:tr w:rsidR="00114FD8" w14:paraId="4352F787" w14:textId="77777777">
        <w:trPr>
          <w:tblCellSpacing w:w="0" w:type="auto"/>
        </w:trPr>
        <w:tc>
          <w:tcPr>
            <w:tcW w:w="658" w:type="dxa"/>
            <w:vAlign w:val="center"/>
          </w:tcPr>
          <w:p w14:paraId="0B2FC7ED" w14:textId="77777777" w:rsidR="00114FD8" w:rsidRDefault="0023193D">
            <w:pPr>
              <w:pStyle w:val="CaselawNormal"/>
              <w:spacing w:before="150" w:after="150"/>
              <w:ind w:left="600"/>
            </w:pPr>
            <w:r>
              <w:rPr>
                <w:color w:val="000000"/>
              </w:rPr>
              <w:lastRenderedPageBreak/>
              <w:t>2.</w:t>
            </w:r>
          </w:p>
        </w:tc>
        <w:tc>
          <w:tcPr>
            <w:tcW w:w="11102" w:type="dxa"/>
            <w:vAlign w:val="center"/>
          </w:tcPr>
          <w:p w14:paraId="431587E5" w14:textId="77777777" w:rsidR="00114FD8" w:rsidRDefault="0023193D">
            <w:pPr>
              <w:pStyle w:val="CaselawNormal"/>
              <w:spacing w:before="150" w:after="150"/>
              <w:ind w:left="600"/>
            </w:pPr>
            <w:r>
              <w:rPr>
                <w:color w:val="000000"/>
              </w:rPr>
              <w:t xml:space="preserve">Amended Landscape Plans (Rev H) prepared by Vision Dynamics </w:t>
            </w:r>
          </w:p>
        </w:tc>
        <w:tc>
          <w:tcPr>
            <w:tcW w:w="2240" w:type="dxa"/>
            <w:vAlign w:val="center"/>
          </w:tcPr>
          <w:p w14:paraId="2C0B29E5" w14:textId="77777777" w:rsidR="00114FD8" w:rsidRDefault="0023193D">
            <w:pPr>
              <w:pStyle w:val="CaselawNormal"/>
              <w:spacing w:before="150" w:after="150"/>
              <w:ind w:left="600"/>
            </w:pPr>
            <w:r>
              <w:rPr>
                <w:color w:val="000000"/>
              </w:rPr>
              <w:t>6 August 2025</w:t>
            </w:r>
          </w:p>
        </w:tc>
      </w:tr>
      <w:tr w:rsidR="00114FD8" w14:paraId="50248391" w14:textId="77777777">
        <w:trPr>
          <w:tblCellSpacing w:w="0" w:type="auto"/>
        </w:trPr>
        <w:tc>
          <w:tcPr>
            <w:tcW w:w="658" w:type="dxa"/>
            <w:vAlign w:val="center"/>
          </w:tcPr>
          <w:p w14:paraId="60EEDEDE" w14:textId="77777777" w:rsidR="00114FD8" w:rsidRDefault="0023193D">
            <w:pPr>
              <w:pStyle w:val="CaselawNormal"/>
              <w:spacing w:before="150" w:after="150"/>
              <w:ind w:left="600"/>
            </w:pPr>
            <w:r>
              <w:rPr>
                <w:color w:val="000000"/>
              </w:rPr>
              <w:t>3.</w:t>
            </w:r>
          </w:p>
        </w:tc>
        <w:tc>
          <w:tcPr>
            <w:tcW w:w="11102" w:type="dxa"/>
            <w:vAlign w:val="center"/>
          </w:tcPr>
          <w:p w14:paraId="46E8C8E8" w14:textId="77777777" w:rsidR="00114FD8" w:rsidRDefault="0023193D">
            <w:pPr>
              <w:pStyle w:val="CaselawNormal"/>
              <w:spacing w:before="150" w:after="150"/>
              <w:ind w:left="600"/>
            </w:pPr>
            <w:r>
              <w:rPr>
                <w:color w:val="000000"/>
              </w:rPr>
              <w:t>Amended Stormwater Plans (Rev C) prepared by NY Civil Engineering</w:t>
            </w:r>
          </w:p>
        </w:tc>
        <w:tc>
          <w:tcPr>
            <w:tcW w:w="2240" w:type="dxa"/>
            <w:vAlign w:val="center"/>
          </w:tcPr>
          <w:p w14:paraId="6B705973" w14:textId="77777777" w:rsidR="00114FD8" w:rsidRDefault="0023193D">
            <w:pPr>
              <w:pStyle w:val="CaselawNormal"/>
              <w:spacing w:before="150" w:after="150"/>
              <w:ind w:left="600"/>
            </w:pPr>
            <w:r>
              <w:rPr>
                <w:color w:val="000000"/>
              </w:rPr>
              <w:t>3 July 2025</w:t>
            </w:r>
          </w:p>
        </w:tc>
      </w:tr>
      <w:tr w:rsidR="00114FD8" w14:paraId="46ED1191" w14:textId="77777777">
        <w:trPr>
          <w:tblCellSpacing w:w="0" w:type="auto"/>
        </w:trPr>
        <w:tc>
          <w:tcPr>
            <w:tcW w:w="658" w:type="dxa"/>
            <w:vAlign w:val="center"/>
          </w:tcPr>
          <w:p w14:paraId="23D83602" w14:textId="77777777" w:rsidR="00114FD8" w:rsidRDefault="0023193D">
            <w:pPr>
              <w:pStyle w:val="CaselawNormal"/>
              <w:spacing w:before="150" w:after="150"/>
              <w:ind w:left="600"/>
            </w:pPr>
            <w:r>
              <w:rPr>
                <w:color w:val="000000"/>
              </w:rPr>
              <w:t>4.</w:t>
            </w:r>
          </w:p>
        </w:tc>
        <w:tc>
          <w:tcPr>
            <w:tcW w:w="11102" w:type="dxa"/>
            <w:vAlign w:val="center"/>
          </w:tcPr>
          <w:p w14:paraId="389CA685" w14:textId="77777777" w:rsidR="00114FD8" w:rsidRDefault="0023193D">
            <w:pPr>
              <w:pStyle w:val="CaselawNormal"/>
              <w:spacing w:before="150" w:after="150"/>
              <w:ind w:left="600"/>
            </w:pPr>
            <w:r>
              <w:rPr>
                <w:color w:val="000000"/>
              </w:rPr>
              <w:t>Amended Plan of Management prepared by Sutherland Planning &amp; Associates</w:t>
            </w:r>
          </w:p>
        </w:tc>
        <w:tc>
          <w:tcPr>
            <w:tcW w:w="2240" w:type="dxa"/>
            <w:vAlign w:val="center"/>
          </w:tcPr>
          <w:p w14:paraId="6CAD1434" w14:textId="77777777" w:rsidR="00114FD8" w:rsidRDefault="0023193D">
            <w:pPr>
              <w:pStyle w:val="CaselawNormal"/>
              <w:spacing w:before="150" w:after="150"/>
              <w:ind w:left="600"/>
            </w:pPr>
            <w:r>
              <w:rPr>
                <w:color w:val="000000"/>
              </w:rPr>
              <w:t>23 July 2025</w:t>
            </w:r>
          </w:p>
        </w:tc>
      </w:tr>
      <w:tr w:rsidR="00114FD8" w14:paraId="72AC0C8A" w14:textId="77777777">
        <w:trPr>
          <w:tblCellSpacing w:w="0" w:type="auto"/>
        </w:trPr>
        <w:tc>
          <w:tcPr>
            <w:tcW w:w="658" w:type="dxa"/>
            <w:vAlign w:val="center"/>
          </w:tcPr>
          <w:p w14:paraId="0FC7B920" w14:textId="77777777" w:rsidR="00114FD8" w:rsidRDefault="0023193D">
            <w:pPr>
              <w:pStyle w:val="CaselawNormal"/>
              <w:spacing w:before="150" w:after="150"/>
              <w:ind w:left="600"/>
            </w:pPr>
            <w:r>
              <w:rPr>
                <w:color w:val="000000"/>
              </w:rPr>
              <w:t>5.</w:t>
            </w:r>
          </w:p>
        </w:tc>
        <w:tc>
          <w:tcPr>
            <w:tcW w:w="11102" w:type="dxa"/>
            <w:vAlign w:val="center"/>
          </w:tcPr>
          <w:p w14:paraId="7C15C51B" w14:textId="77777777" w:rsidR="00114FD8" w:rsidRDefault="0023193D">
            <w:pPr>
              <w:pStyle w:val="CaselawNormal"/>
              <w:spacing w:before="150" w:after="150"/>
              <w:ind w:left="600"/>
            </w:pPr>
            <w:r>
              <w:rPr>
                <w:color w:val="000000"/>
              </w:rPr>
              <w:t>Design Excellence Letter prepared by Sutherland Planning &amp; Associates</w:t>
            </w:r>
          </w:p>
        </w:tc>
        <w:tc>
          <w:tcPr>
            <w:tcW w:w="2240" w:type="dxa"/>
            <w:vAlign w:val="center"/>
          </w:tcPr>
          <w:p w14:paraId="6A379DC2" w14:textId="77777777" w:rsidR="00114FD8" w:rsidRDefault="0023193D">
            <w:pPr>
              <w:pStyle w:val="CaselawNormal"/>
              <w:spacing w:before="150" w:after="150"/>
              <w:ind w:left="600"/>
            </w:pPr>
            <w:r>
              <w:rPr>
                <w:color w:val="000000"/>
              </w:rPr>
              <w:t>10 July 2025</w:t>
            </w:r>
          </w:p>
        </w:tc>
      </w:tr>
      <w:tr w:rsidR="00114FD8" w14:paraId="5FCFF95D" w14:textId="77777777">
        <w:trPr>
          <w:tblCellSpacing w:w="0" w:type="auto"/>
        </w:trPr>
        <w:tc>
          <w:tcPr>
            <w:tcW w:w="658" w:type="dxa"/>
            <w:vAlign w:val="center"/>
          </w:tcPr>
          <w:p w14:paraId="4D6A0E02" w14:textId="77777777" w:rsidR="00114FD8" w:rsidRDefault="0023193D">
            <w:pPr>
              <w:pStyle w:val="CaselawNormal"/>
              <w:spacing w:before="150" w:after="150"/>
              <w:ind w:left="600"/>
            </w:pPr>
            <w:r>
              <w:rPr>
                <w:color w:val="000000"/>
              </w:rPr>
              <w:t>6.</w:t>
            </w:r>
          </w:p>
        </w:tc>
        <w:tc>
          <w:tcPr>
            <w:tcW w:w="11102" w:type="dxa"/>
            <w:vAlign w:val="center"/>
          </w:tcPr>
          <w:p w14:paraId="78A83093" w14:textId="77777777" w:rsidR="00114FD8" w:rsidRDefault="0023193D">
            <w:pPr>
              <w:pStyle w:val="CaselawNormal"/>
              <w:spacing w:before="150" w:after="150"/>
              <w:ind w:left="600"/>
            </w:pPr>
            <w:r>
              <w:rPr>
                <w:color w:val="000000"/>
              </w:rPr>
              <w:t>Drainage Design Cover Letter prepared by NY Civil Engineering</w:t>
            </w:r>
          </w:p>
        </w:tc>
        <w:tc>
          <w:tcPr>
            <w:tcW w:w="2240" w:type="dxa"/>
            <w:vAlign w:val="center"/>
          </w:tcPr>
          <w:p w14:paraId="675C6D0A" w14:textId="77777777" w:rsidR="00114FD8" w:rsidRDefault="0023193D">
            <w:pPr>
              <w:pStyle w:val="CaselawNormal"/>
              <w:spacing w:before="150" w:after="150"/>
              <w:ind w:left="600"/>
            </w:pPr>
            <w:r>
              <w:rPr>
                <w:color w:val="000000"/>
              </w:rPr>
              <w:t>4 July 2025</w:t>
            </w:r>
          </w:p>
        </w:tc>
      </w:tr>
      <w:tr w:rsidR="00114FD8" w14:paraId="4915586E" w14:textId="77777777">
        <w:trPr>
          <w:tblCellSpacing w:w="0" w:type="auto"/>
        </w:trPr>
        <w:tc>
          <w:tcPr>
            <w:tcW w:w="658" w:type="dxa"/>
            <w:vAlign w:val="center"/>
          </w:tcPr>
          <w:p w14:paraId="489E51BB" w14:textId="77777777" w:rsidR="00114FD8" w:rsidRDefault="0023193D">
            <w:pPr>
              <w:pStyle w:val="CaselawNormal"/>
              <w:spacing w:before="150" w:after="150"/>
              <w:ind w:left="600"/>
            </w:pPr>
            <w:r>
              <w:rPr>
                <w:color w:val="000000"/>
              </w:rPr>
              <w:t>7.</w:t>
            </w:r>
          </w:p>
        </w:tc>
        <w:tc>
          <w:tcPr>
            <w:tcW w:w="11102" w:type="dxa"/>
            <w:vAlign w:val="center"/>
          </w:tcPr>
          <w:p w14:paraId="7CB250D1" w14:textId="77777777" w:rsidR="00114FD8" w:rsidRDefault="0023193D">
            <w:pPr>
              <w:pStyle w:val="CaselawNormal"/>
              <w:spacing w:before="150" w:after="150"/>
              <w:ind w:left="600"/>
            </w:pPr>
            <w:r>
              <w:rPr>
                <w:color w:val="000000"/>
              </w:rPr>
              <w:t>S3QM Deemed to Comply Certificate</w:t>
            </w:r>
          </w:p>
        </w:tc>
        <w:tc>
          <w:tcPr>
            <w:tcW w:w="2240" w:type="dxa"/>
            <w:vAlign w:val="center"/>
          </w:tcPr>
          <w:p w14:paraId="5FD3529E" w14:textId="77777777" w:rsidR="00114FD8" w:rsidRDefault="0023193D">
            <w:pPr>
              <w:pStyle w:val="CaselawNormal"/>
              <w:spacing w:before="150" w:after="150"/>
              <w:ind w:left="600"/>
            </w:pPr>
            <w:r>
              <w:rPr>
                <w:color w:val="000000"/>
              </w:rPr>
              <w:t>3 July 2025</w:t>
            </w:r>
          </w:p>
        </w:tc>
      </w:tr>
      <w:tr w:rsidR="00114FD8" w14:paraId="58DBEFEC" w14:textId="77777777">
        <w:trPr>
          <w:tblCellSpacing w:w="0" w:type="auto"/>
        </w:trPr>
        <w:tc>
          <w:tcPr>
            <w:tcW w:w="658" w:type="dxa"/>
            <w:vAlign w:val="center"/>
          </w:tcPr>
          <w:p w14:paraId="52EE566A" w14:textId="77777777" w:rsidR="00114FD8" w:rsidRDefault="0023193D">
            <w:pPr>
              <w:pStyle w:val="CaselawNormal"/>
              <w:spacing w:before="150" w:after="150"/>
              <w:ind w:left="600"/>
            </w:pPr>
            <w:r>
              <w:rPr>
                <w:color w:val="000000"/>
              </w:rPr>
              <w:t>8.</w:t>
            </w:r>
          </w:p>
        </w:tc>
        <w:tc>
          <w:tcPr>
            <w:tcW w:w="11102" w:type="dxa"/>
            <w:vAlign w:val="center"/>
          </w:tcPr>
          <w:p w14:paraId="1C761446" w14:textId="77777777" w:rsidR="00114FD8" w:rsidRDefault="0023193D">
            <w:pPr>
              <w:pStyle w:val="CaselawNormal"/>
              <w:spacing w:before="150" w:after="150"/>
              <w:ind w:left="600"/>
            </w:pPr>
            <w:r>
              <w:rPr>
                <w:color w:val="000000"/>
              </w:rPr>
              <w:t>Amended Arborist Report prepared by Mark Bury Consulting</w:t>
            </w:r>
          </w:p>
        </w:tc>
        <w:tc>
          <w:tcPr>
            <w:tcW w:w="2240" w:type="dxa"/>
            <w:vAlign w:val="center"/>
          </w:tcPr>
          <w:p w14:paraId="78F48D41" w14:textId="77777777" w:rsidR="00114FD8" w:rsidRDefault="0023193D">
            <w:pPr>
              <w:pStyle w:val="CaselawNormal"/>
              <w:spacing w:before="150" w:after="150"/>
              <w:ind w:left="600"/>
            </w:pPr>
            <w:r>
              <w:rPr>
                <w:color w:val="000000"/>
              </w:rPr>
              <w:t>19 March 2025</w:t>
            </w:r>
          </w:p>
        </w:tc>
      </w:tr>
      <w:tr w:rsidR="00114FD8" w14:paraId="2855D095" w14:textId="77777777">
        <w:trPr>
          <w:tblCellSpacing w:w="0" w:type="auto"/>
        </w:trPr>
        <w:tc>
          <w:tcPr>
            <w:tcW w:w="658" w:type="dxa"/>
            <w:vAlign w:val="center"/>
          </w:tcPr>
          <w:p w14:paraId="08900D93" w14:textId="77777777" w:rsidR="00114FD8" w:rsidRDefault="0023193D">
            <w:pPr>
              <w:pStyle w:val="CaselawNormal"/>
              <w:spacing w:before="150" w:after="150"/>
              <w:ind w:left="600"/>
            </w:pPr>
            <w:r>
              <w:rPr>
                <w:color w:val="000000"/>
              </w:rPr>
              <w:t>9.</w:t>
            </w:r>
          </w:p>
        </w:tc>
        <w:tc>
          <w:tcPr>
            <w:tcW w:w="11102" w:type="dxa"/>
            <w:vAlign w:val="center"/>
          </w:tcPr>
          <w:p w14:paraId="196575E7" w14:textId="77777777" w:rsidR="00114FD8" w:rsidRDefault="0023193D">
            <w:pPr>
              <w:pStyle w:val="CaselawNormal"/>
              <w:spacing w:before="150" w:after="150"/>
              <w:ind w:left="600"/>
            </w:pPr>
            <w:r>
              <w:rPr>
                <w:color w:val="000000"/>
              </w:rPr>
              <w:t xml:space="preserve">Arborist Response to Feedback prepared by Mark Bury Consulting </w:t>
            </w:r>
          </w:p>
        </w:tc>
        <w:tc>
          <w:tcPr>
            <w:tcW w:w="2240" w:type="dxa"/>
            <w:vAlign w:val="center"/>
          </w:tcPr>
          <w:p w14:paraId="6468ECEB" w14:textId="77777777" w:rsidR="00114FD8" w:rsidRDefault="0023193D">
            <w:pPr>
              <w:pStyle w:val="CaselawNormal"/>
              <w:spacing w:before="150" w:after="150"/>
              <w:ind w:left="600"/>
            </w:pPr>
            <w:r>
              <w:rPr>
                <w:color w:val="000000"/>
              </w:rPr>
              <w:t>23 June 2025</w:t>
            </w:r>
          </w:p>
        </w:tc>
      </w:tr>
      <w:tr w:rsidR="00114FD8" w14:paraId="0FFD2D22" w14:textId="77777777">
        <w:trPr>
          <w:tblCellSpacing w:w="0" w:type="auto"/>
        </w:trPr>
        <w:tc>
          <w:tcPr>
            <w:tcW w:w="658" w:type="dxa"/>
            <w:vAlign w:val="center"/>
          </w:tcPr>
          <w:p w14:paraId="7F2FBC77" w14:textId="77777777" w:rsidR="00114FD8" w:rsidRDefault="0023193D">
            <w:pPr>
              <w:pStyle w:val="CaselawNormal"/>
              <w:spacing w:before="150" w:after="150"/>
              <w:ind w:left="600"/>
            </w:pPr>
            <w:r>
              <w:rPr>
                <w:color w:val="000000"/>
              </w:rPr>
              <w:t>10.</w:t>
            </w:r>
          </w:p>
        </w:tc>
        <w:tc>
          <w:tcPr>
            <w:tcW w:w="11102" w:type="dxa"/>
            <w:vAlign w:val="center"/>
          </w:tcPr>
          <w:p w14:paraId="655E275A" w14:textId="77777777" w:rsidR="00114FD8" w:rsidRDefault="0023193D">
            <w:pPr>
              <w:pStyle w:val="CaselawNormal"/>
              <w:spacing w:before="150" w:after="150"/>
              <w:ind w:left="600"/>
            </w:pPr>
            <w:r>
              <w:rPr>
                <w:color w:val="000000"/>
              </w:rPr>
              <w:t xml:space="preserve">Arborist Response to Feedback prepared by Mark Bury Consulting </w:t>
            </w:r>
          </w:p>
        </w:tc>
        <w:tc>
          <w:tcPr>
            <w:tcW w:w="2240" w:type="dxa"/>
            <w:vAlign w:val="center"/>
          </w:tcPr>
          <w:p w14:paraId="681886ED" w14:textId="77777777" w:rsidR="00114FD8" w:rsidRDefault="0023193D">
            <w:pPr>
              <w:pStyle w:val="CaselawNormal"/>
              <w:spacing w:before="150" w:after="150"/>
              <w:ind w:left="600"/>
            </w:pPr>
            <w:r>
              <w:rPr>
                <w:color w:val="000000"/>
              </w:rPr>
              <w:t>9 July 2025</w:t>
            </w:r>
          </w:p>
        </w:tc>
      </w:tr>
      <w:tr w:rsidR="00114FD8" w14:paraId="6C0D4E19" w14:textId="77777777">
        <w:trPr>
          <w:tblCellSpacing w:w="0" w:type="auto"/>
        </w:trPr>
        <w:tc>
          <w:tcPr>
            <w:tcW w:w="658" w:type="dxa"/>
            <w:vAlign w:val="center"/>
          </w:tcPr>
          <w:p w14:paraId="7EB92E91" w14:textId="77777777" w:rsidR="00114FD8" w:rsidRDefault="0023193D">
            <w:pPr>
              <w:pStyle w:val="CaselawNormal"/>
              <w:spacing w:before="150" w:after="150"/>
              <w:ind w:left="600"/>
            </w:pPr>
            <w:r>
              <w:rPr>
                <w:color w:val="000000"/>
              </w:rPr>
              <w:lastRenderedPageBreak/>
              <w:t>11.</w:t>
            </w:r>
          </w:p>
        </w:tc>
        <w:tc>
          <w:tcPr>
            <w:tcW w:w="11102" w:type="dxa"/>
            <w:vAlign w:val="center"/>
          </w:tcPr>
          <w:p w14:paraId="213C59E1" w14:textId="77777777" w:rsidR="00114FD8" w:rsidRDefault="0023193D">
            <w:pPr>
              <w:pStyle w:val="CaselawNormal"/>
              <w:spacing w:before="150" w:after="150"/>
              <w:ind w:left="600"/>
            </w:pPr>
            <w:r>
              <w:rPr>
                <w:color w:val="000000"/>
              </w:rPr>
              <w:t>Updated Acoustic Report prepared by West &amp; Associates</w:t>
            </w:r>
          </w:p>
        </w:tc>
        <w:tc>
          <w:tcPr>
            <w:tcW w:w="2240" w:type="dxa"/>
            <w:vAlign w:val="center"/>
          </w:tcPr>
          <w:p w14:paraId="2350C11E" w14:textId="77777777" w:rsidR="00114FD8" w:rsidRDefault="0023193D">
            <w:pPr>
              <w:pStyle w:val="CaselawNormal"/>
              <w:spacing w:before="150" w:after="150"/>
              <w:ind w:left="600"/>
            </w:pPr>
            <w:r>
              <w:rPr>
                <w:color w:val="000000"/>
              </w:rPr>
              <w:t>23 July 2025</w:t>
            </w:r>
          </w:p>
        </w:tc>
      </w:tr>
      <w:tr w:rsidR="00114FD8" w14:paraId="4BB9D8B1" w14:textId="77777777">
        <w:trPr>
          <w:tblCellSpacing w:w="0" w:type="auto"/>
        </w:trPr>
        <w:tc>
          <w:tcPr>
            <w:tcW w:w="658" w:type="dxa"/>
            <w:vAlign w:val="center"/>
          </w:tcPr>
          <w:p w14:paraId="557A09BF" w14:textId="77777777" w:rsidR="00114FD8" w:rsidRDefault="0023193D">
            <w:pPr>
              <w:pStyle w:val="CaselawNormal"/>
              <w:spacing w:before="150" w:after="150"/>
              <w:ind w:left="600"/>
            </w:pPr>
            <w:r>
              <w:rPr>
                <w:color w:val="000000"/>
              </w:rPr>
              <w:t>12.</w:t>
            </w:r>
          </w:p>
        </w:tc>
        <w:tc>
          <w:tcPr>
            <w:tcW w:w="11102" w:type="dxa"/>
            <w:vAlign w:val="center"/>
          </w:tcPr>
          <w:p w14:paraId="45D4B72F" w14:textId="77777777" w:rsidR="00114FD8" w:rsidRDefault="0023193D">
            <w:pPr>
              <w:pStyle w:val="CaselawNormal"/>
              <w:spacing w:before="150" w:after="150"/>
              <w:ind w:left="600"/>
            </w:pPr>
            <w:r>
              <w:rPr>
                <w:color w:val="000000"/>
              </w:rPr>
              <w:t>SRV and B85 Swept Path Diagrams prepared by Varga Traffic Planning</w:t>
            </w:r>
          </w:p>
        </w:tc>
        <w:tc>
          <w:tcPr>
            <w:tcW w:w="2240" w:type="dxa"/>
            <w:vAlign w:val="center"/>
          </w:tcPr>
          <w:p w14:paraId="0C8454E7" w14:textId="77777777" w:rsidR="00114FD8" w:rsidRDefault="0023193D">
            <w:pPr>
              <w:pStyle w:val="CaselawNormal"/>
              <w:spacing w:before="150" w:after="150"/>
              <w:ind w:left="600"/>
            </w:pPr>
            <w:r>
              <w:rPr>
                <w:color w:val="000000"/>
              </w:rPr>
              <w:t>2 July 2025</w:t>
            </w:r>
          </w:p>
        </w:tc>
      </w:tr>
      <w:tr w:rsidR="00114FD8" w14:paraId="32AC2D64" w14:textId="77777777">
        <w:trPr>
          <w:tblCellSpacing w:w="0" w:type="auto"/>
        </w:trPr>
        <w:tc>
          <w:tcPr>
            <w:tcW w:w="658" w:type="dxa"/>
            <w:vAlign w:val="center"/>
          </w:tcPr>
          <w:p w14:paraId="33BACFAD" w14:textId="77777777" w:rsidR="00114FD8" w:rsidRDefault="0023193D">
            <w:pPr>
              <w:pStyle w:val="CaselawNormal"/>
              <w:spacing w:before="150" w:after="150"/>
              <w:ind w:left="600"/>
            </w:pPr>
            <w:r>
              <w:rPr>
                <w:color w:val="000000"/>
              </w:rPr>
              <w:t>13.</w:t>
            </w:r>
          </w:p>
        </w:tc>
        <w:tc>
          <w:tcPr>
            <w:tcW w:w="11102" w:type="dxa"/>
            <w:vAlign w:val="center"/>
          </w:tcPr>
          <w:p w14:paraId="20BDDD5E" w14:textId="77777777" w:rsidR="00114FD8" w:rsidRDefault="0023193D">
            <w:pPr>
              <w:pStyle w:val="CaselawNormal"/>
              <w:spacing w:before="150" w:after="150"/>
              <w:ind w:left="600"/>
            </w:pPr>
            <w:r>
              <w:rPr>
                <w:color w:val="000000"/>
              </w:rPr>
              <w:t>Evacuation Diagrams</w:t>
            </w:r>
          </w:p>
        </w:tc>
        <w:tc>
          <w:tcPr>
            <w:tcW w:w="2240" w:type="dxa"/>
            <w:vAlign w:val="center"/>
          </w:tcPr>
          <w:p w14:paraId="2EE2177F" w14:textId="77777777" w:rsidR="00114FD8" w:rsidRDefault="0023193D">
            <w:pPr>
              <w:pStyle w:val="CaselawNormal"/>
              <w:spacing w:before="150" w:after="150"/>
              <w:ind w:left="600"/>
            </w:pPr>
            <w:r>
              <w:rPr>
                <w:color w:val="000000"/>
              </w:rPr>
              <w:t>23 July 2025</w:t>
            </w:r>
          </w:p>
        </w:tc>
      </w:tr>
      <w:tr w:rsidR="00114FD8" w14:paraId="750BB00C" w14:textId="77777777">
        <w:trPr>
          <w:tblCellSpacing w:w="0" w:type="auto"/>
        </w:trPr>
        <w:tc>
          <w:tcPr>
            <w:tcW w:w="658" w:type="dxa"/>
            <w:vAlign w:val="center"/>
          </w:tcPr>
          <w:p w14:paraId="12562F65" w14:textId="77777777" w:rsidR="00114FD8" w:rsidRDefault="0023193D">
            <w:pPr>
              <w:pStyle w:val="CaselawNormal"/>
              <w:spacing w:before="150" w:after="150"/>
              <w:ind w:left="600"/>
            </w:pPr>
            <w:r>
              <w:rPr>
                <w:color w:val="000000"/>
              </w:rPr>
              <w:t>14.</w:t>
            </w:r>
          </w:p>
        </w:tc>
        <w:tc>
          <w:tcPr>
            <w:tcW w:w="11102" w:type="dxa"/>
            <w:vAlign w:val="center"/>
          </w:tcPr>
          <w:p w14:paraId="0F64F5E9" w14:textId="77777777" w:rsidR="00114FD8" w:rsidRDefault="0023193D">
            <w:pPr>
              <w:pStyle w:val="CaselawNormal"/>
              <w:spacing w:before="150" w:after="150"/>
              <w:ind w:left="600"/>
            </w:pPr>
            <w:r>
              <w:rPr>
                <w:color w:val="000000"/>
              </w:rPr>
              <w:t xml:space="preserve">Signed Waste Contractor Agreement </w:t>
            </w:r>
          </w:p>
        </w:tc>
        <w:tc>
          <w:tcPr>
            <w:tcW w:w="2240" w:type="dxa"/>
            <w:vAlign w:val="center"/>
          </w:tcPr>
          <w:p w14:paraId="2F3A924F" w14:textId="77777777" w:rsidR="00114FD8" w:rsidRDefault="0023193D">
            <w:pPr>
              <w:pStyle w:val="CaselawNormal"/>
              <w:spacing w:before="150" w:after="150"/>
              <w:ind w:left="600"/>
            </w:pPr>
            <w:r>
              <w:rPr>
                <w:color w:val="000000"/>
              </w:rPr>
              <w:t>July 2025</w:t>
            </w:r>
          </w:p>
        </w:tc>
      </w:tr>
      <w:tr w:rsidR="00114FD8" w14:paraId="29CC2BA3" w14:textId="77777777">
        <w:trPr>
          <w:tblCellSpacing w:w="0" w:type="auto"/>
        </w:trPr>
        <w:tc>
          <w:tcPr>
            <w:tcW w:w="658" w:type="dxa"/>
            <w:vAlign w:val="center"/>
          </w:tcPr>
          <w:p w14:paraId="5C6DA3E9" w14:textId="77777777" w:rsidR="00114FD8" w:rsidRDefault="0023193D">
            <w:pPr>
              <w:pStyle w:val="CaselawNormal"/>
              <w:spacing w:before="150" w:after="150"/>
              <w:ind w:left="600"/>
            </w:pPr>
            <w:r>
              <w:rPr>
                <w:color w:val="000000"/>
              </w:rPr>
              <w:t>15.</w:t>
            </w:r>
          </w:p>
        </w:tc>
        <w:tc>
          <w:tcPr>
            <w:tcW w:w="11102" w:type="dxa"/>
            <w:vAlign w:val="center"/>
          </w:tcPr>
          <w:p w14:paraId="7535FCAE" w14:textId="77777777" w:rsidR="00114FD8" w:rsidRDefault="0023193D">
            <w:pPr>
              <w:pStyle w:val="CaselawNormal"/>
              <w:spacing w:before="150" w:after="150"/>
              <w:ind w:left="600"/>
            </w:pPr>
            <w:r>
              <w:rPr>
                <w:color w:val="000000"/>
              </w:rPr>
              <w:t>Letter prepared by Wastefree regarding servicing of site and brochure</w:t>
            </w:r>
          </w:p>
        </w:tc>
        <w:tc>
          <w:tcPr>
            <w:tcW w:w="2240" w:type="dxa"/>
            <w:vAlign w:val="center"/>
          </w:tcPr>
          <w:p w14:paraId="332B93A7" w14:textId="77777777" w:rsidR="00114FD8" w:rsidRDefault="0023193D">
            <w:pPr>
              <w:pStyle w:val="CaselawNormal"/>
              <w:spacing w:before="150" w:after="150"/>
              <w:ind w:left="600"/>
            </w:pPr>
            <w:r>
              <w:rPr>
                <w:color w:val="000000"/>
              </w:rPr>
              <w:t>-</w:t>
            </w:r>
          </w:p>
        </w:tc>
      </w:tr>
    </w:tbl>
    <w:p w14:paraId="18B2C803" w14:textId="77777777" w:rsidR="00114FD8" w:rsidRDefault="0023193D">
      <w:pPr>
        <w:pStyle w:val="CaselawNumbered10"/>
        <w:numPr>
          <w:ilvl w:val="0"/>
          <w:numId w:val="41"/>
        </w:numPr>
        <w:spacing w:before="150" w:after="0"/>
        <w:ind w:left="600" w:hanging="600"/>
      </w:pPr>
      <w:r>
        <w:rPr>
          <w:color w:val="000000"/>
        </w:rPr>
        <w:t xml:space="preserve">The applicant provided the amended plans and documents outlined above to the Court on 29 August 2025. </w:t>
      </w:r>
    </w:p>
    <w:p w14:paraId="1DAFCC9F" w14:textId="77777777" w:rsidR="00114FD8" w:rsidRDefault="0023193D">
      <w:pPr>
        <w:pStyle w:val="CaselawHeading2"/>
        <w:keepNext/>
        <w:spacing w:before="150" w:after="150" w:line="264" w:lineRule="auto"/>
      </w:pPr>
      <w:r>
        <w:t xml:space="preserve">Orders </w:t>
      </w:r>
    </w:p>
    <w:p w14:paraId="7C49A5B5" w14:textId="77777777" w:rsidR="00114FD8" w:rsidRDefault="0023193D">
      <w:pPr>
        <w:pStyle w:val="CaselawNumbered10"/>
        <w:numPr>
          <w:ilvl w:val="0"/>
          <w:numId w:val="42"/>
        </w:numPr>
        <w:spacing w:before="150" w:after="0"/>
        <w:ind w:left="600" w:hanging="600"/>
      </w:pPr>
      <w:r>
        <w:rPr>
          <w:color w:val="000000"/>
        </w:rPr>
        <w:t xml:space="preserve">The Court orders that: </w:t>
      </w:r>
    </w:p>
    <w:p w14:paraId="30670891" w14:textId="77777777" w:rsidR="00114FD8" w:rsidRDefault="0023193D">
      <w:pPr>
        <w:pStyle w:val="CaselawNumbered1"/>
        <w:numPr>
          <w:ilvl w:val="0"/>
          <w:numId w:val="43"/>
        </w:numPr>
        <w:spacing w:before="150" w:after="0"/>
        <w:ind w:left="1350" w:hanging="750"/>
      </w:pPr>
      <w:r>
        <w:rPr>
          <w:color w:val="000000"/>
        </w:rPr>
        <w:t>The appeal is upheld.</w:t>
      </w:r>
    </w:p>
    <w:p w14:paraId="7BC0673B" w14:textId="77777777" w:rsidR="00114FD8" w:rsidRDefault="0023193D">
      <w:pPr>
        <w:pStyle w:val="CaselawNumbered1"/>
        <w:numPr>
          <w:ilvl w:val="0"/>
          <w:numId w:val="43"/>
        </w:numPr>
        <w:spacing w:before="150" w:after="0"/>
        <w:ind w:left="1350" w:hanging="750"/>
      </w:pPr>
      <w:r>
        <w:rPr>
          <w:color w:val="000000"/>
        </w:rPr>
        <w:t xml:space="preserve">Development Application DA-24-01118, as amended, for the construction of a two-storey child care centre to accommodate 90 places, basement parking, and associated landscaping and acoustic barriers/fencing, with proposed hours of operation between 7:00am to 7:00pm Monday to Friday at 1 Peter Street, Blacktown, is determined by the grant of development consent subject to the conditions at </w:t>
      </w:r>
      <w:r>
        <w:br/>
      </w:r>
      <w:r>
        <w:rPr>
          <w:color w:val="000000"/>
        </w:rPr>
        <w:t xml:space="preserve"> Annexure A.</w:t>
      </w:r>
    </w:p>
    <w:p w14:paraId="1F454A5B" w14:textId="77777777" w:rsidR="00114FD8" w:rsidRDefault="0023193D">
      <w:pPr>
        <w:pStyle w:val="CaselawNumbered1"/>
        <w:numPr>
          <w:ilvl w:val="0"/>
          <w:numId w:val="43"/>
        </w:numPr>
        <w:spacing w:before="150" w:after="0"/>
        <w:ind w:left="1350" w:hanging="750"/>
      </w:pPr>
      <w:r>
        <w:rPr>
          <w:color w:val="000000"/>
        </w:rPr>
        <w:t xml:space="preserve">The applicant is to pay the respondent’s costs thrown away as a result of the amendment of the application, pursuant to s 8.15(3) of the </w:t>
      </w:r>
      <w:r>
        <w:rPr>
          <w:i/>
          <w:color w:val="000000"/>
        </w:rPr>
        <w:t>Environmental Planning and Assessment Act 1979</w:t>
      </w:r>
      <w:r>
        <w:rPr>
          <w:color w:val="000000"/>
        </w:rPr>
        <w:t xml:space="preserve"> (NSW), as agreed or assessed</w:t>
      </w:r>
    </w:p>
    <w:p w14:paraId="40424BB7" w14:textId="77777777" w:rsidR="00114FD8" w:rsidRDefault="0023193D">
      <w:pPr>
        <w:pStyle w:val="CaselawHeading2"/>
        <w:keepNext/>
        <w:spacing w:before="150" w:after="150" w:line="264" w:lineRule="auto"/>
      </w:pPr>
      <w:r>
        <w:t xml:space="preserve">N Targett </w:t>
      </w:r>
    </w:p>
    <w:p w14:paraId="4A5F9055" w14:textId="77777777" w:rsidR="00114FD8" w:rsidRDefault="0023193D">
      <w:pPr>
        <w:pStyle w:val="CaselawHeading2"/>
        <w:keepNext/>
        <w:spacing w:before="150" w:after="150" w:line="264" w:lineRule="auto"/>
      </w:pPr>
      <w:r>
        <w:t>Commissioner of the Court</w:t>
      </w:r>
    </w:p>
    <w:p w14:paraId="4F30F973" w14:textId="77777777" w:rsidR="00114FD8" w:rsidRDefault="0023193D">
      <w:pPr>
        <w:pStyle w:val="CaselawHeading2"/>
        <w:keepNext/>
        <w:spacing w:before="150" w:after="150" w:line="264" w:lineRule="auto"/>
      </w:pPr>
      <w:hyperlink r:id="rId9">
        <w:r>
          <w:t>Annexure A (479 KB, pdf)</w:t>
        </w:r>
      </w:hyperlink>
      <w:hyperlink r:id="rId10"/>
    </w:p>
    <w:p w14:paraId="24DE9230" w14:textId="77777777" w:rsidR="00114FD8" w:rsidRDefault="0023193D">
      <w:pPr>
        <w:pStyle w:val="CaselawNormal"/>
        <w:spacing w:before="150" w:after="150"/>
        <w:ind w:left="600"/>
      </w:pPr>
      <w:r>
        <w:rPr>
          <w:color w:val="000000"/>
        </w:rPr>
        <w:t>**********</w:t>
      </w:r>
    </w:p>
    <w:p w14:paraId="099AF403" w14:textId="77777777" w:rsidR="00F65F85" w:rsidRDefault="00F65F85" w:rsidP="00F65F85">
      <w:pPr>
        <w:shd w:val="clear" w:color="auto" w:fill="FFFFFF"/>
        <w:spacing w:after="0" w:line="240" w:lineRule="auto"/>
        <w:ind w:left="119"/>
        <w:rPr>
          <w:rFonts w:cs="Arial"/>
          <w:color w:val="737373"/>
          <w:sz w:val="20"/>
          <w:szCs w:val="20"/>
          <w:lang w:eastAsia="en-US"/>
        </w:rPr>
      </w:pPr>
    </w:p>
    <w:p w14:paraId="188FCFE3" w14:textId="77777777" w:rsidR="00121EC3" w:rsidRDefault="00121EC3" w:rsidP="00F65F85">
      <w:pPr>
        <w:shd w:val="clear" w:color="auto" w:fill="FFFFFF"/>
        <w:spacing w:after="0" w:line="240" w:lineRule="auto"/>
        <w:ind w:left="119"/>
        <w:rPr>
          <w:rFonts w:cs="Arial"/>
          <w:color w:val="737373"/>
          <w:sz w:val="20"/>
          <w:szCs w:val="20"/>
          <w:lang w:eastAsia="en-US"/>
        </w:rPr>
      </w:pPr>
    </w:p>
    <w:p w14:paraId="6027052A" w14:textId="77777777" w:rsidR="004C5062" w:rsidRPr="00820AFE" w:rsidRDefault="00121EC3" w:rsidP="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004C5062" w:rsidRPr="00820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0B3B" w14:textId="77777777" w:rsidR="00882F5B" w:rsidRDefault="00882F5B" w:rsidP="0049645A">
      <w:pPr>
        <w:spacing w:after="0" w:line="240" w:lineRule="auto"/>
      </w:pPr>
      <w:r>
        <w:separator/>
      </w:r>
    </w:p>
  </w:endnote>
  <w:endnote w:type="continuationSeparator" w:id="0">
    <w:p w14:paraId="1BEAFAB5" w14:textId="77777777" w:rsidR="00882F5B" w:rsidRDefault="00882F5B" w:rsidP="0049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879A" w14:textId="77777777" w:rsidR="00882F5B" w:rsidRDefault="00882F5B" w:rsidP="0049645A">
      <w:pPr>
        <w:spacing w:after="0" w:line="240" w:lineRule="auto"/>
      </w:pPr>
      <w:r>
        <w:separator/>
      </w:r>
    </w:p>
  </w:footnote>
  <w:footnote w:type="continuationSeparator" w:id="0">
    <w:p w14:paraId="10177FD8" w14:textId="77777777" w:rsidR="00882F5B" w:rsidRDefault="00882F5B" w:rsidP="0049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6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38E60B1"/>
    <w:multiLevelType w:val="singleLevel"/>
    <w:tmpl w:val="1EBA084E"/>
    <w:lvl w:ilvl="0">
      <w:start w:val="1"/>
      <w:numFmt w:val="bullet"/>
      <w:pStyle w:val="ListwithBullet"/>
      <w:lvlText w:val=""/>
      <w:lvlJc w:val="left"/>
      <w:pPr>
        <w:tabs>
          <w:tab w:val="num" w:pos="720"/>
        </w:tabs>
        <w:ind w:left="720" w:hanging="360"/>
      </w:pPr>
      <w:rPr>
        <w:rFonts w:ascii="Wingdings" w:hAnsi="Wingdings" w:hint="default"/>
        <w:sz w:val="12"/>
      </w:rPr>
    </w:lvl>
  </w:abstractNum>
  <w:abstractNum w:abstractNumId="3" w15:restartNumberingAfterBreak="0">
    <w:nsid w:val="1399788B"/>
    <w:multiLevelType w:val="hybridMultilevel"/>
    <w:tmpl w:val="8DFA16E2"/>
    <w:lvl w:ilvl="0" w:tplc="41E6A8CC">
      <w:start w:val="1"/>
      <w:numFmt w:val="bullet"/>
      <w:lvlText w:val="•"/>
      <w:lvlJc w:val="left"/>
      <w:pPr>
        <w:tabs>
          <w:tab w:val="num" w:pos="720"/>
        </w:tabs>
        <w:ind w:left="720" w:hanging="360"/>
      </w:pPr>
      <w:rPr>
        <w:rFonts w:ascii="Arial" w:hAnsi="Arial" w:cs="Times New Roman" w:hint="default"/>
      </w:rPr>
    </w:lvl>
    <w:lvl w:ilvl="1" w:tplc="3D0A3894">
      <w:start w:val="1"/>
      <w:numFmt w:val="bullet"/>
      <w:lvlText w:val="•"/>
      <w:lvlJc w:val="left"/>
      <w:pPr>
        <w:tabs>
          <w:tab w:val="num" w:pos="1440"/>
        </w:tabs>
        <w:ind w:left="1440" w:hanging="360"/>
      </w:pPr>
      <w:rPr>
        <w:rFonts w:ascii="Arial" w:hAnsi="Arial" w:cs="Times New Roman" w:hint="default"/>
      </w:rPr>
    </w:lvl>
    <w:lvl w:ilvl="2" w:tplc="D6DE8A02">
      <w:start w:val="1"/>
      <w:numFmt w:val="bullet"/>
      <w:lvlText w:val="•"/>
      <w:lvlJc w:val="left"/>
      <w:pPr>
        <w:tabs>
          <w:tab w:val="num" w:pos="2160"/>
        </w:tabs>
        <w:ind w:left="2160" w:hanging="360"/>
      </w:pPr>
      <w:rPr>
        <w:rFonts w:ascii="Arial" w:hAnsi="Arial" w:cs="Times New Roman" w:hint="default"/>
      </w:rPr>
    </w:lvl>
    <w:lvl w:ilvl="3" w:tplc="0DEEE040">
      <w:start w:val="1"/>
      <w:numFmt w:val="bullet"/>
      <w:lvlText w:val="•"/>
      <w:lvlJc w:val="left"/>
      <w:pPr>
        <w:tabs>
          <w:tab w:val="num" w:pos="2880"/>
        </w:tabs>
        <w:ind w:left="2880" w:hanging="360"/>
      </w:pPr>
      <w:rPr>
        <w:rFonts w:ascii="Arial" w:hAnsi="Arial" w:cs="Times New Roman" w:hint="default"/>
      </w:rPr>
    </w:lvl>
    <w:lvl w:ilvl="4" w:tplc="9D2C3098">
      <w:start w:val="1"/>
      <w:numFmt w:val="bullet"/>
      <w:lvlText w:val="•"/>
      <w:lvlJc w:val="left"/>
      <w:pPr>
        <w:tabs>
          <w:tab w:val="num" w:pos="3600"/>
        </w:tabs>
        <w:ind w:left="3600" w:hanging="360"/>
      </w:pPr>
      <w:rPr>
        <w:rFonts w:ascii="Arial" w:hAnsi="Arial" w:cs="Times New Roman" w:hint="default"/>
      </w:rPr>
    </w:lvl>
    <w:lvl w:ilvl="5" w:tplc="8E34C874">
      <w:start w:val="1"/>
      <w:numFmt w:val="bullet"/>
      <w:lvlText w:val="•"/>
      <w:lvlJc w:val="left"/>
      <w:pPr>
        <w:tabs>
          <w:tab w:val="num" w:pos="4320"/>
        </w:tabs>
        <w:ind w:left="4320" w:hanging="360"/>
      </w:pPr>
      <w:rPr>
        <w:rFonts w:ascii="Arial" w:hAnsi="Arial" w:cs="Times New Roman" w:hint="default"/>
      </w:rPr>
    </w:lvl>
    <w:lvl w:ilvl="6" w:tplc="861EB0D4">
      <w:start w:val="1"/>
      <w:numFmt w:val="bullet"/>
      <w:lvlText w:val="•"/>
      <w:lvlJc w:val="left"/>
      <w:pPr>
        <w:tabs>
          <w:tab w:val="num" w:pos="5040"/>
        </w:tabs>
        <w:ind w:left="5040" w:hanging="360"/>
      </w:pPr>
      <w:rPr>
        <w:rFonts w:ascii="Arial" w:hAnsi="Arial" w:cs="Times New Roman" w:hint="default"/>
      </w:rPr>
    </w:lvl>
    <w:lvl w:ilvl="7" w:tplc="5932446E">
      <w:start w:val="1"/>
      <w:numFmt w:val="bullet"/>
      <w:lvlText w:val="•"/>
      <w:lvlJc w:val="left"/>
      <w:pPr>
        <w:tabs>
          <w:tab w:val="num" w:pos="5760"/>
        </w:tabs>
        <w:ind w:left="5760" w:hanging="360"/>
      </w:pPr>
      <w:rPr>
        <w:rFonts w:ascii="Arial" w:hAnsi="Arial" w:cs="Times New Roman" w:hint="default"/>
      </w:rPr>
    </w:lvl>
    <w:lvl w:ilvl="8" w:tplc="969C792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36B011C"/>
    <w:multiLevelType w:val="hybridMultilevel"/>
    <w:tmpl w:val="A1D054F8"/>
    <w:lvl w:ilvl="0" w:tplc="345AD890">
      <w:start w:val="1"/>
      <w:numFmt w:val="bullet"/>
      <w:lvlText w:val="•"/>
      <w:lvlJc w:val="left"/>
      <w:pPr>
        <w:tabs>
          <w:tab w:val="num" w:pos="720"/>
        </w:tabs>
        <w:ind w:left="720" w:hanging="360"/>
      </w:pPr>
      <w:rPr>
        <w:rFonts w:ascii="Arial" w:hAnsi="Arial" w:cs="Times New Roman" w:hint="default"/>
      </w:rPr>
    </w:lvl>
    <w:lvl w:ilvl="1" w:tplc="C2A25116">
      <w:start w:val="1"/>
      <w:numFmt w:val="bullet"/>
      <w:lvlText w:val="•"/>
      <w:lvlJc w:val="left"/>
      <w:pPr>
        <w:tabs>
          <w:tab w:val="num" w:pos="1440"/>
        </w:tabs>
        <w:ind w:left="1440" w:hanging="360"/>
      </w:pPr>
      <w:rPr>
        <w:rFonts w:ascii="Arial" w:hAnsi="Arial" w:cs="Times New Roman" w:hint="default"/>
      </w:rPr>
    </w:lvl>
    <w:lvl w:ilvl="2" w:tplc="1952B01E">
      <w:start w:val="1"/>
      <w:numFmt w:val="bullet"/>
      <w:lvlText w:val="•"/>
      <w:lvlJc w:val="left"/>
      <w:pPr>
        <w:tabs>
          <w:tab w:val="num" w:pos="2160"/>
        </w:tabs>
        <w:ind w:left="2160" w:hanging="360"/>
      </w:pPr>
      <w:rPr>
        <w:rFonts w:ascii="Arial" w:hAnsi="Arial" w:cs="Times New Roman" w:hint="default"/>
      </w:rPr>
    </w:lvl>
    <w:lvl w:ilvl="3" w:tplc="FAF67244">
      <w:start w:val="1"/>
      <w:numFmt w:val="bullet"/>
      <w:lvlText w:val="•"/>
      <w:lvlJc w:val="left"/>
      <w:pPr>
        <w:tabs>
          <w:tab w:val="num" w:pos="2880"/>
        </w:tabs>
        <w:ind w:left="2880" w:hanging="360"/>
      </w:pPr>
      <w:rPr>
        <w:rFonts w:ascii="Arial" w:hAnsi="Arial" w:cs="Times New Roman" w:hint="default"/>
      </w:rPr>
    </w:lvl>
    <w:lvl w:ilvl="4" w:tplc="2C68FAE2">
      <w:start w:val="1"/>
      <w:numFmt w:val="bullet"/>
      <w:lvlText w:val="•"/>
      <w:lvlJc w:val="left"/>
      <w:pPr>
        <w:tabs>
          <w:tab w:val="num" w:pos="3600"/>
        </w:tabs>
        <w:ind w:left="3600" w:hanging="360"/>
      </w:pPr>
      <w:rPr>
        <w:rFonts w:ascii="Arial" w:hAnsi="Arial" w:cs="Times New Roman" w:hint="default"/>
      </w:rPr>
    </w:lvl>
    <w:lvl w:ilvl="5" w:tplc="665AEB92">
      <w:start w:val="1"/>
      <w:numFmt w:val="bullet"/>
      <w:lvlText w:val="•"/>
      <w:lvlJc w:val="left"/>
      <w:pPr>
        <w:tabs>
          <w:tab w:val="num" w:pos="4320"/>
        </w:tabs>
        <w:ind w:left="4320" w:hanging="360"/>
      </w:pPr>
      <w:rPr>
        <w:rFonts w:ascii="Arial" w:hAnsi="Arial" w:cs="Times New Roman" w:hint="default"/>
      </w:rPr>
    </w:lvl>
    <w:lvl w:ilvl="6" w:tplc="E1841134">
      <w:start w:val="1"/>
      <w:numFmt w:val="bullet"/>
      <w:lvlText w:val="•"/>
      <w:lvlJc w:val="left"/>
      <w:pPr>
        <w:tabs>
          <w:tab w:val="num" w:pos="5040"/>
        </w:tabs>
        <w:ind w:left="5040" w:hanging="360"/>
      </w:pPr>
      <w:rPr>
        <w:rFonts w:ascii="Arial" w:hAnsi="Arial" w:cs="Times New Roman" w:hint="default"/>
      </w:rPr>
    </w:lvl>
    <w:lvl w:ilvl="7" w:tplc="786C417E">
      <w:start w:val="1"/>
      <w:numFmt w:val="bullet"/>
      <w:lvlText w:val="•"/>
      <w:lvlJc w:val="left"/>
      <w:pPr>
        <w:tabs>
          <w:tab w:val="num" w:pos="5760"/>
        </w:tabs>
        <w:ind w:left="5760" w:hanging="360"/>
      </w:pPr>
      <w:rPr>
        <w:rFonts w:ascii="Arial" w:hAnsi="Arial" w:cs="Times New Roman" w:hint="default"/>
      </w:rPr>
    </w:lvl>
    <w:lvl w:ilvl="8" w:tplc="DCEE531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77446C"/>
    <w:multiLevelType w:val="hybridMultilevel"/>
    <w:tmpl w:val="1D28DDB4"/>
    <w:lvl w:ilvl="0" w:tplc="D8E08AF4">
      <w:start w:val="1"/>
      <w:numFmt w:val="bullet"/>
      <w:pStyle w:val="Index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854318"/>
    <w:multiLevelType w:val="hybridMultilevel"/>
    <w:tmpl w:val="613233AA"/>
    <w:lvl w:ilvl="0" w:tplc="63647648">
      <w:start w:val="1"/>
      <w:numFmt w:val="bullet"/>
      <w:lvlText w:val="•"/>
      <w:lvlJc w:val="left"/>
      <w:pPr>
        <w:tabs>
          <w:tab w:val="num" w:pos="720"/>
        </w:tabs>
        <w:ind w:left="720" w:hanging="360"/>
      </w:pPr>
      <w:rPr>
        <w:rFonts w:ascii="Arial" w:hAnsi="Arial" w:cs="Times New Roman" w:hint="default"/>
      </w:rPr>
    </w:lvl>
    <w:lvl w:ilvl="1" w:tplc="4E50CA74">
      <w:start w:val="1"/>
      <w:numFmt w:val="bullet"/>
      <w:lvlText w:val="•"/>
      <w:lvlJc w:val="left"/>
      <w:pPr>
        <w:tabs>
          <w:tab w:val="num" w:pos="1440"/>
        </w:tabs>
        <w:ind w:left="1440" w:hanging="360"/>
      </w:pPr>
      <w:rPr>
        <w:rFonts w:ascii="Arial" w:hAnsi="Arial" w:cs="Times New Roman" w:hint="default"/>
      </w:rPr>
    </w:lvl>
    <w:lvl w:ilvl="2" w:tplc="7C24DACA">
      <w:start w:val="1"/>
      <w:numFmt w:val="bullet"/>
      <w:lvlText w:val="•"/>
      <w:lvlJc w:val="left"/>
      <w:pPr>
        <w:tabs>
          <w:tab w:val="num" w:pos="2160"/>
        </w:tabs>
        <w:ind w:left="2160" w:hanging="360"/>
      </w:pPr>
      <w:rPr>
        <w:rFonts w:ascii="Arial" w:hAnsi="Arial" w:cs="Times New Roman" w:hint="default"/>
      </w:rPr>
    </w:lvl>
    <w:lvl w:ilvl="3" w:tplc="26840C80">
      <w:start w:val="1"/>
      <w:numFmt w:val="bullet"/>
      <w:lvlText w:val="•"/>
      <w:lvlJc w:val="left"/>
      <w:pPr>
        <w:tabs>
          <w:tab w:val="num" w:pos="2880"/>
        </w:tabs>
        <w:ind w:left="2880" w:hanging="360"/>
      </w:pPr>
      <w:rPr>
        <w:rFonts w:ascii="Arial" w:hAnsi="Arial" w:cs="Times New Roman" w:hint="default"/>
      </w:rPr>
    </w:lvl>
    <w:lvl w:ilvl="4" w:tplc="10B09236">
      <w:start w:val="1"/>
      <w:numFmt w:val="bullet"/>
      <w:lvlText w:val="•"/>
      <w:lvlJc w:val="left"/>
      <w:pPr>
        <w:tabs>
          <w:tab w:val="num" w:pos="3600"/>
        </w:tabs>
        <w:ind w:left="3600" w:hanging="360"/>
      </w:pPr>
      <w:rPr>
        <w:rFonts w:ascii="Arial" w:hAnsi="Arial" w:cs="Times New Roman" w:hint="default"/>
      </w:rPr>
    </w:lvl>
    <w:lvl w:ilvl="5" w:tplc="CFDCCB16">
      <w:start w:val="1"/>
      <w:numFmt w:val="bullet"/>
      <w:lvlText w:val="•"/>
      <w:lvlJc w:val="left"/>
      <w:pPr>
        <w:tabs>
          <w:tab w:val="num" w:pos="4320"/>
        </w:tabs>
        <w:ind w:left="4320" w:hanging="360"/>
      </w:pPr>
      <w:rPr>
        <w:rFonts w:ascii="Arial" w:hAnsi="Arial" w:cs="Times New Roman" w:hint="default"/>
      </w:rPr>
    </w:lvl>
    <w:lvl w:ilvl="6" w:tplc="C706D966">
      <w:start w:val="1"/>
      <w:numFmt w:val="bullet"/>
      <w:lvlText w:val="•"/>
      <w:lvlJc w:val="left"/>
      <w:pPr>
        <w:tabs>
          <w:tab w:val="num" w:pos="5040"/>
        </w:tabs>
        <w:ind w:left="5040" w:hanging="360"/>
      </w:pPr>
      <w:rPr>
        <w:rFonts w:ascii="Arial" w:hAnsi="Arial" w:cs="Times New Roman" w:hint="default"/>
      </w:rPr>
    </w:lvl>
    <w:lvl w:ilvl="7" w:tplc="9BBABC10">
      <w:start w:val="1"/>
      <w:numFmt w:val="bullet"/>
      <w:lvlText w:val="•"/>
      <w:lvlJc w:val="left"/>
      <w:pPr>
        <w:tabs>
          <w:tab w:val="num" w:pos="5760"/>
        </w:tabs>
        <w:ind w:left="5760" w:hanging="360"/>
      </w:pPr>
      <w:rPr>
        <w:rFonts w:ascii="Arial" w:hAnsi="Arial" w:cs="Times New Roman" w:hint="default"/>
      </w:rPr>
    </w:lvl>
    <w:lvl w:ilvl="8" w:tplc="4258B41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D62726"/>
    <w:multiLevelType w:val="hybridMultilevel"/>
    <w:tmpl w:val="7CEA8C86"/>
    <w:lvl w:ilvl="0" w:tplc="08090001">
      <w:start w:val="1"/>
      <w:numFmt w:val="bullet"/>
      <w:pStyle w:val="Table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46736775"/>
    <w:multiLevelType w:val="hybridMultilevel"/>
    <w:tmpl w:val="81BEE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15:restartNumberingAfterBreak="0">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2CC25B4"/>
    <w:multiLevelType w:val="hybridMultilevel"/>
    <w:tmpl w:val="3DEE3746"/>
    <w:lvl w:ilvl="0" w:tplc="779C3EE2">
      <w:start w:val="1"/>
      <w:numFmt w:val="bullet"/>
      <w:pStyle w:val="ListBulletIndent"/>
      <w:lvlText w:val="o"/>
      <w:lvlJc w:val="left"/>
      <w:pPr>
        <w:tabs>
          <w:tab w:val="num" w:pos="1159"/>
        </w:tabs>
        <w:ind w:left="1159"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917B65"/>
    <w:multiLevelType w:val="hybridMultilevel"/>
    <w:tmpl w:val="28DA8504"/>
    <w:lvl w:ilvl="0" w:tplc="7EBEE17E">
      <w:start w:val="1"/>
      <w:numFmt w:val="bullet"/>
      <w:lvlText w:val="•"/>
      <w:lvlJc w:val="left"/>
      <w:pPr>
        <w:tabs>
          <w:tab w:val="num" w:pos="720"/>
        </w:tabs>
        <w:ind w:left="720" w:hanging="360"/>
      </w:pPr>
      <w:rPr>
        <w:rFonts w:ascii="Arial" w:hAnsi="Arial" w:cs="Times New Roman" w:hint="default"/>
      </w:rPr>
    </w:lvl>
    <w:lvl w:ilvl="1" w:tplc="1DCC5FE4">
      <w:start w:val="1"/>
      <w:numFmt w:val="bullet"/>
      <w:lvlText w:val="•"/>
      <w:lvlJc w:val="left"/>
      <w:pPr>
        <w:tabs>
          <w:tab w:val="num" w:pos="1440"/>
        </w:tabs>
        <w:ind w:left="1440" w:hanging="360"/>
      </w:pPr>
      <w:rPr>
        <w:rFonts w:ascii="Arial" w:hAnsi="Arial" w:cs="Times New Roman" w:hint="default"/>
      </w:rPr>
    </w:lvl>
    <w:lvl w:ilvl="2" w:tplc="2E2254E0">
      <w:start w:val="1"/>
      <w:numFmt w:val="bullet"/>
      <w:lvlText w:val="•"/>
      <w:lvlJc w:val="left"/>
      <w:pPr>
        <w:tabs>
          <w:tab w:val="num" w:pos="2160"/>
        </w:tabs>
        <w:ind w:left="2160" w:hanging="360"/>
      </w:pPr>
      <w:rPr>
        <w:rFonts w:ascii="Arial" w:hAnsi="Arial" w:cs="Times New Roman" w:hint="default"/>
      </w:rPr>
    </w:lvl>
    <w:lvl w:ilvl="3" w:tplc="A5A07C72">
      <w:start w:val="1"/>
      <w:numFmt w:val="bullet"/>
      <w:lvlText w:val="•"/>
      <w:lvlJc w:val="left"/>
      <w:pPr>
        <w:tabs>
          <w:tab w:val="num" w:pos="2880"/>
        </w:tabs>
        <w:ind w:left="2880" w:hanging="360"/>
      </w:pPr>
      <w:rPr>
        <w:rFonts w:ascii="Arial" w:hAnsi="Arial" w:cs="Times New Roman" w:hint="default"/>
      </w:rPr>
    </w:lvl>
    <w:lvl w:ilvl="4" w:tplc="9E8A9A4E">
      <w:start w:val="1"/>
      <w:numFmt w:val="bullet"/>
      <w:lvlText w:val="•"/>
      <w:lvlJc w:val="left"/>
      <w:pPr>
        <w:tabs>
          <w:tab w:val="num" w:pos="3600"/>
        </w:tabs>
        <w:ind w:left="3600" w:hanging="360"/>
      </w:pPr>
      <w:rPr>
        <w:rFonts w:ascii="Arial" w:hAnsi="Arial" w:cs="Times New Roman" w:hint="default"/>
      </w:rPr>
    </w:lvl>
    <w:lvl w:ilvl="5" w:tplc="31ACE6B0">
      <w:start w:val="1"/>
      <w:numFmt w:val="bullet"/>
      <w:lvlText w:val="•"/>
      <w:lvlJc w:val="left"/>
      <w:pPr>
        <w:tabs>
          <w:tab w:val="num" w:pos="4320"/>
        </w:tabs>
        <w:ind w:left="4320" w:hanging="360"/>
      </w:pPr>
      <w:rPr>
        <w:rFonts w:ascii="Arial" w:hAnsi="Arial" w:cs="Times New Roman" w:hint="default"/>
      </w:rPr>
    </w:lvl>
    <w:lvl w:ilvl="6" w:tplc="AB685CD0">
      <w:start w:val="1"/>
      <w:numFmt w:val="bullet"/>
      <w:lvlText w:val="•"/>
      <w:lvlJc w:val="left"/>
      <w:pPr>
        <w:tabs>
          <w:tab w:val="num" w:pos="5040"/>
        </w:tabs>
        <w:ind w:left="5040" w:hanging="360"/>
      </w:pPr>
      <w:rPr>
        <w:rFonts w:ascii="Arial" w:hAnsi="Arial" w:cs="Times New Roman" w:hint="default"/>
      </w:rPr>
    </w:lvl>
    <w:lvl w:ilvl="7" w:tplc="FC002C06">
      <w:start w:val="1"/>
      <w:numFmt w:val="bullet"/>
      <w:lvlText w:val="•"/>
      <w:lvlJc w:val="left"/>
      <w:pPr>
        <w:tabs>
          <w:tab w:val="num" w:pos="5760"/>
        </w:tabs>
        <w:ind w:left="5760" w:hanging="360"/>
      </w:pPr>
      <w:rPr>
        <w:rFonts w:ascii="Arial" w:hAnsi="Arial" w:cs="Times New Roman" w:hint="default"/>
      </w:rPr>
    </w:lvl>
    <w:lvl w:ilvl="8" w:tplc="6338C1FE">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43A5861"/>
    <w:multiLevelType w:val="hybridMultilevel"/>
    <w:tmpl w:val="5DFCE9E6"/>
    <w:lvl w:ilvl="0" w:tplc="8E086518">
      <w:start w:val="1"/>
      <w:numFmt w:val="bullet"/>
      <w:pStyle w:val="Bulletforblueiinfo"/>
      <w:lvlText w:val=""/>
      <w:lvlJc w:val="left"/>
      <w:pPr>
        <w:tabs>
          <w:tab w:val="num" w:pos="737"/>
        </w:tabs>
        <w:ind w:left="737" w:hanging="36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2A3A69"/>
    <w:multiLevelType w:val="hybridMultilevel"/>
    <w:tmpl w:val="05DAD142"/>
    <w:lvl w:ilvl="0" w:tplc="73421F34">
      <w:start w:val="1"/>
      <w:numFmt w:val="bullet"/>
      <w:lvlText w:val="•"/>
      <w:lvlJc w:val="left"/>
      <w:pPr>
        <w:tabs>
          <w:tab w:val="num" w:pos="720"/>
        </w:tabs>
        <w:ind w:left="720" w:hanging="360"/>
      </w:pPr>
      <w:rPr>
        <w:rFonts w:ascii="Arial" w:hAnsi="Arial" w:cs="Times New Roman" w:hint="default"/>
      </w:rPr>
    </w:lvl>
    <w:lvl w:ilvl="1" w:tplc="8320F500">
      <w:start w:val="1"/>
      <w:numFmt w:val="bullet"/>
      <w:lvlText w:val="•"/>
      <w:lvlJc w:val="left"/>
      <w:pPr>
        <w:tabs>
          <w:tab w:val="num" w:pos="1440"/>
        </w:tabs>
        <w:ind w:left="1440" w:hanging="360"/>
      </w:pPr>
      <w:rPr>
        <w:rFonts w:ascii="Arial" w:hAnsi="Arial" w:cs="Times New Roman" w:hint="default"/>
      </w:rPr>
    </w:lvl>
    <w:lvl w:ilvl="2" w:tplc="8544046E">
      <w:start w:val="1"/>
      <w:numFmt w:val="bullet"/>
      <w:lvlText w:val="•"/>
      <w:lvlJc w:val="left"/>
      <w:pPr>
        <w:tabs>
          <w:tab w:val="num" w:pos="2160"/>
        </w:tabs>
        <w:ind w:left="2160" w:hanging="360"/>
      </w:pPr>
      <w:rPr>
        <w:rFonts w:ascii="Arial" w:hAnsi="Arial" w:cs="Times New Roman" w:hint="default"/>
      </w:rPr>
    </w:lvl>
    <w:lvl w:ilvl="3" w:tplc="3D8EF51A">
      <w:start w:val="1"/>
      <w:numFmt w:val="bullet"/>
      <w:lvlText w:val="•"/>
      <w:lvlJc w:val="left"/>
      <w:pPr>
        <w:tabs>
          <w:tab w:val="num" w:pos="2880"/>
        </w:tabs>
        <w:ind w:left="2880" w:hanging="360"/>
      </w:pPr>
      <w:rPr>
        <w:rFonts w:ascii="Arial" w:hAnsi="Arial" w:cs="Times New Roman" w:hint="default"/>
      </w:rPr>
    </w:lvl>
    <w:lvl w:ilvl="4" w:tplc="AEC2BFAC">
      <w:start w:val="1"/>
      <w:numFmt w:val="bullet"/>
      <w:lvlText w:val="•"/>
      <w:lvlJc w:val="left"/>
      <w:pPr>
        <w:tabs>
          <w:tab w:val="num" w:pos="3600"/>
        </w:tabs>
        <w:ind w:left="3600" w:hanging="360"/>
      </w:pPr>
      <w:rPr>
        <w:rFonts w:ascii="Arial" w:hAnsi="Arial" w:cs="Times New Roman" w:hint="default"/>
      </w:rPr>
    </w:lvl>
    <w:lvl w:ilvl="5" w:tplc="DDE2E5A6">
      <w:start w:val="1"/>
      <w:numFmt w:val="bullet"/>
      <w:lvlText w:val="•"/>
      <w:lvlJc w:val="left"/>
      <w:pPr>
        <w:tabs>
          <w:tab w:val="num" w:pos="4320"/>
        </w:tabs>
        <w:ind w:left="4320" w:hanging="360"/>
      </w:pPr>
      <w:rPr>
        <w:rFonts w:ascii="Arial" w:hAnsi="Arial" w:cs="Times New Roman" w:hint="default"/>
      </w:rPr>
    </w:lvl>
    <w:lvl w:ilvl="6" w:tplc="CBFAAEDE">
      <w:start w:val="1"/>
      <w:numFmt w:val="bullet"/>
      <w:lvlText w:val="•"/>
      <w:lvlJc w:val="left"/>
      <w:pPr>
        <w:tabs>
          <w:tab w:val="num" w:pos="5040"/>
        </w:tabs>
        <w:ind w:left="5040" w:hanging="360"/>
      </w:pPr>
      <w:rPr>
        <w:rFonts w:ascii="Arial" w:hAnsi="Arial" w:cs="Times New Roman" w:hint="default"/>
      </w:rPr>
    </w:lvl>
    <w:lvl w:ilvl="7" w:tplc="F90E4540">
      <w:start w:val="1"/>
      <w:numFmt w:val="bullet"/>
      <w:lvlText w:val="•"/>
      <w:lvlJc w:val="left"/>
      <w:pPr>
        <w:tabs>
          <w:tab w:val="num" w:pos="5760"/>
        </w:tabs>
        <w:ind w:left="5760" w:hanging="360"/>
      </w:pPr>
      <w:rPr>
        <w:rFonts w:ascii="Arial" w:hAnsi="Arial" w:cs="Times New Roman" w:hint="default"/>
      </w:rPr>
    </w:lvl>
    <w:lvl w:ilvl="8" w:tplc="2AE6386C">
      <w:start w:val="1"/>
      <w:numFmt w:val="bullet"/>
      <w:lvlText w:val="•"/>
      <w:lvlJc w:val="left"/>
      <w:pPr>
        <w:tabs>
          <w:tab w:val="num" w:pos="6480"/>
        </w:tabs>
        <w:ind w:left="6480" w:hanging="360"/>
      </w:pPr>
      <w:rPr>
        <w:rFonts w:ascii="Arial" w:hAnsi="Arial" w:cs="Times New Roman" w:hint="default"/>
      </w:rPr>
    </w:lvl>
  </w:abstractNum>
  <w:num w:numId="1" w16cid:durableId="1953201702">
    <w:abstractNumId w:val="16"/>
  </w:num>
  <w:num w:numId="2" w16cid:durableId="1370689342">
    <w:abstractNumId w:val="10"/>
  </w:num>
  <w:num w:numId="3" w16cid:durableId="859467376">
    <w:abstractNumId w:val="15"/>
  </w:num>
  <w:num w:numId="4" w16cid:durableId="2053535593">
    <w:abstractNumId w:val="12"/>
  </w:num>
  <w:num w:numId="5" w16cid:durableId="346568193">
    <w:abstractNumId w:val="8"/>
  </w:num>
  <w:num w:numId="6" w16cid:durableId="1154370411">
    <w:abstractNumId w:val="6"/>
  </w:num>
  <w:num w:numId="7" w16cid:durableId="1854957740">
    <w:abstractNumId w:val="0"/>
  </w:num>
  <w:num w:numId="8" w16cid:durableId="847870609">
    <w:abstractNumId w:val="17"/>
  </w:num>
  <w:num w:numId="9" w16cid:durableId="322587751">
    <w:abstractNumId w:val="2"/>
  </w:num>
  <w:num w:numId="10" w16cid:durableId="1696032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5756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9068941">
    <w:abstractNumId w:val="9"/>
  </w:num>
  <w:num w:numId="13" w16cid:durableId="319316157">
    <w:abstractNumId w:val="1"/>
  </w:num>
  <w:num w:numId="14" w16cid:durableId="668411831">
    <w:abstractNumId w:val="19"/>
  </w:num>
  <w:num w:numId="15" w16cid:durableId="1791127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4096214">
    <w:abstractNumId w:val="13"/>
  </w:num>
  <w:num w:numId="17" w16cid:durableId="1427920977">
    <w:abstractNumId w:val="18"/>
  </w:num>
  <w:num w:numId="18" w16cid:durableId="1683362673">
    <w:abstractNumId w:val="5"/>
  </w:num>
  <w:num w:numId="19" w16cid:durableId="514342062">
    <w:abstractNumId w:val="20"/>
  </w:num>
  <w:num w:numId="20" w16cid:durableId="1432312267">
    <w:abstractNumId w:val="7"/>
  </w:num>
  <w:num w:numId="21" w16cid:durableId="170804912">
    <w:abstractNumId w:val="3"/>
  </w:num>
  <w:num w:numId="22" w16cid:durableId="2034766728">
    <w:abstractNumId w:val="16"/>
    <w:lvlOverride w:ilvl="0">
      <w:startOverride w:val="1"/>
    </w:lvlOverride>
  </w:num>
  <w:num w:numId="23" w16cid:durableId="784811416">
    <w:abstractNumId w:val="16"/>
    <w:lvlOverride w:ilvl="0">
      <w:startOverride w:val="3"/>
    </w:lvlOverride>
  </w:num>
  <w:num w:numId="24" w16cid:durableId="692607444">
    <w:abstractNumId w:val="10"/>
    <w:lvlOverride w:ilvl="0">
      <w:startOverride w:val="1"/>
    </w:lvlOverride>
  </w:num>
  <w:num w:numId="25" w16cid:durableId="368335164">
    <w:abstractNumId w:val="16"/>
    <w:lvlOverride w:ilvl="0">
      <w:startOverride w:val="5"/>
    </w:lvlOverride>
  </w:num>
  <w:num w:numId="26" w16cid:durableId="583804423">
    <w:abstractNumId w:val="10"/>
    <w:lvlOverride w:ilvl="0">
      <w:startOverride w:val="1"/>
    </w:lvlOverride>
  </w:num>
  <w:num w:numId="27" w16cid:durableId="1464887124">
    <w:abstractNumId w:val="16"/>
    <w:lvlOverride w:ilvl="0">
      <w:startOverride w:val="9"/>
    </w:lvlOverride>
  </w:num>
  <w:num w:numId="28" w16cid:durableId="1223171682">
    <w:abstractNumId w:val="16"/>
    <w:lvlOverride w:ilvl="0">
      <w:startOverride w:val="10"/>
    </w:lvlOverride>
  </w:num>
  <w:num w:numId="29" w16cid:durableId="1389379147">
    <w:abstractNumId w:val="16"/>
    <w:lvlOverride w:ilvl="0">
      <w:startOverride w:val="11"/>
    </w:lvlOverride>
  </w:num>
  <w:num w:numId="30" w16cid:durableId="1479222478">
    <w:abstractNumId w:val="16"/>
    <w:lvlOverride w:ilvl="0">
      <w:startOverride w:val="12"/>
    </w:lvlOverride>
  </w:num>
  <w:num w:numId="31" w16cid:durableId="1783722810">
    <w:abstractNumId w:val="16"/>
    <w:lvlOverride w:ilvl="0">
      <w:startOverride w:val="14"/>
    </w:lvlOverride>
  </w:num>
  <w:num w:numId="32" w16cid:durableId="660935986">
    <w:abstractNumId w:val="10"/>
    <w:lvlOverride w:ilvl="0">
      <w:startOverride w:val="1"/>
    </w:lvlOverride>
  </w:num>
  <w:num w:numId="33" w16cid:durableId="1581673216">
    <w:abstractNumId w:val="16"/>
    <w:lvlOverride w:ilvl="0">
      <w:startOverride w:val="16"/>
    </w:lvlOverride>
  </w:num>
  <w:num w:numId="34" w16cid:durableId="587690884">
    <w:abstractNumId w:val="16"/>
    <w:lvlOverride w:ilvl="0">
      <w:startOverride w:val="17"/>
    </w:lvlOverride>
  </w:num>
  <w:num w:numId="35" w16cid:durableId="1515996728">
    <w:abstractNumId w:val="16"/>
    <w:lvlOverride w:ilvl="0">
      <w:startOverride w:val="24"/>
    </w:lvlOverride>
  </w:num>
  <w:num w:numId="36" w16cid:durableId="2081367990">
    <w:abstractNumId w:val="16"/>
    <w:lvlOverride w:ilvl="0">
      <w:startOverride w:val="25"/>
    </w:lvlOverride>
  </w:num>
  <w:num w:numId="37" w16cid:durableId="381444320">
    <w:abstractNumId w:val="16"/>
    <w:lvlOverride w:ilvl="0">
      <w:startOverride w:val="32"/>
    </w:lvlOverride>
  </w:num>
  <w:num w:numId="38" w16cid:durableId="2116513663">
    <w:abstractNumId w:val="16"/>
    <w:lvlOverride w:ilvl="0">
      <w:startOverride w:val="33"/>
    </w:lvlOverride>
  </w:num>
  <w:num w:numId="39" w16cid:durableId="2010980447">
    <w:abstractNumId w:val="16"/>
    <w:lvlOverride w:ilvl="0">
      <w:startOverride w:val="35"/>
    </w:lvlOverride>
  </w:num>
  <w:num w:numId="40" w16cid:durableId="1776291847">
    <w:abstractNumId w:val="10"/>
    <w:lvlOverride w:ilvl="0">
      <w:startOverride w:val="1"/>
    </w:lvlOverride>
  </w:num>
  <w:num w:numId="41" w16cid:durableId="279649115">
    <w:abstractNumId w:val="16"/>
    <w:lvlOverride w:ilvl="0">
      <w:startOverride w:val="38"/>
    </w:lvlOverride>
  </w:num>
  <w:num w:numId="42" w16cid:durableId="1829318753">
    <w:abstractNumId w:val="16"/>
    <w:lvlOverride w:ilvl="0">
      <w:startOverride w:val="39"/>
    </w:lvlOverride>
  </w:num>
  <w:num w:numId="43" w16cid:durableId="871309149">
    <w:abstractNumId w:val="1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14FD8"/>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3193D"/>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22DCC"/>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D70A1"/>
  <w15:docId w15:val="{86CD1189-EA1A-46E8-9E7E-A69BFAC5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0" w:unhideWhenUsed="1" w:qFormat="1"/>
    <w:lsdException w:name="heading 5" w:locked="0"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0"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basedOn w:val="Normal"/>
    <w:qFormat/>
    <w:rsid w:val="009C6388"/>
    <w:pPr>
      <w:spacing w:after="0" w:line="240" w:lineRule="auto"/>
    </w:pPr>
    <w:rPr>
      <w:rFonts w:cs="Arial"/>
    </w:rPr>
  </w:style>
  <w:style w:type="paragraph" w:customStyle="1" w:styleId="CaselawNormal">
    <w:name w:val="Caselaw Normal"/>
    <w:basedOn w:val="CaselawCoversheet"/>
    <w:uiPriority w:val="6"/>
    <w:qFormat/>
    <w:locked/>
    <w:rsid w:val="007360E8"/>
    <w:pPr>
      <w:spacing w:after="240" w:line="360" w:lineRule="auto"/>
      <w:ind w:left="720"/>
    </w:pPr>
  </w:style>
  <w:style w:type="paragraph" w:customStyle="1" w:styleId="CaselawNumbered10">
    <w:name w:val="Caselaw Numbered 1"/>
    <w:basedOn w:val="CaselawNormal"/>
    <w:uiPriority w:val="5"/>
    <w:qFormat/>
    <w:rsid w:val="007360E8"/>
    <w:pPr>
      <w:numPr>
        <w:numId w:val="1"/>
      </w:numPr>
      <w:ind w:left="720" w:hanging="720"/>
    </w:pPr>
  </w:style>
  <w:style w:type="paragraph" w:customStyle="1" w:styleId="CaselawNumbered1">
    <w:name w:val="Caselaw Numbered (1)"/>
    <w:basedOn w:val="CaselawNumbered10"/>
    <w:qFormat/>
    <w:rsid w:val="000A5273"/>
    <w:pPr>
      <w:numPr>
        <w:numId w:val="2"/>
      </w:numPr>
      <w:spacing w:after="360" w:line="240" w:lineRule="auto"/>
      <w:ind w:left="1440" w:hanging="720"/>
    </w:pPr>
  </w:style>
  <w:style w:type="paragraph" w:customStyle="1" w:styleId="CaselawNumbereda">
    <w:name w:val="Caselaw Numbered (a)"/>
    <w:basedOn w:val="CaselawNumbered1"/>
    <w:qFormat/>
    <w:rsid w:val="006E7434"/>
    <w:pPr>
      <w:numPr>
        <w:numId w:val="3"/>
      </w:numPr>
      <w:ind w:left="2160" w:hanging="720"/>
    </w:pPr>
  </w:style>
  <w:style w:type="paragraph" w:customStyle="1" w:styleId="CaselawNumberedi">
    <w:name w:val="Caselaw Numbered (i)"/>
    <w:basedOn w:val="CaselawNumbereda"/>
    <w:qFormat/>
    <w:rsid w:val="006E7434"/>
    <w:pPr>
      <w:numPr>
        <w:numId w:val="4"/>
      </w:numPr>
      <w:ind w:left="2880" w:hanging="720"/>
    </w:pPr>
  </w:style>
  <w:style w:type="paragraph" w:customStyle="1" w:styleId="CaselawHeading1">
    <w:name w:val="Caselaw Heading 1"/>
    <w:basedOn w:val="CaselawCoversheet"/>
    <w:next w:val="CaselawNumbered10"/>
    <w:uiPriority w:val="1"/>
    <w:qFormat/>
    <w:rsid w:val="00770D05"/>
    <w:pPr>
      <w:spacing w:after="240"/>
      <w:outlineLvl w:val="0"/>
    </w:pPr>
    <w:rPr>
      <w:b/>
      <w:caps/>
      <w:sz w:val="28"/>
    </w:rPr>
  </w:style>
  <w:style w:type="paragraph" w:customStyle="1" w:styleId="CaselawHeading2">
    <w:name w:val="Caselaw Heading 2"/>
    <w:basedOn w:val="CaselawHeading1"/>
    <w:next w:val="CaselawNumbered10"/>
    <w:uiPriority w:val="2"/>
    <w:qFormat/>
    <w:rsid w:val="009459F3"/>
    <w:pPr>
      <w:outlineLvl w:val="1"/>
    </w:pPr>
    <w:rPr>
      <w:caps w:val="0"/>
      <w:sz w:val="24"/>
    </w:rPr>
  </w:style>
  <w:style w:type="paragraph" w:customStyle="1" w:styleId="CaselawHeading3">
    <w:name w:val="Caselaw Heading 3"/>
    <w:basedOn w:val="CaselawHeading1"/>
    <w:next w:val="CaselawNumbered10"/>
    <w:uiPriority w:val="3"/>
    <w:qFormat/>
    <w:rsid w:val="009459F3"/>
    <w:pPr>
      <w:outlineLvl w:val="2"/>
    </w:pPr>
    <w:rPr>
      <w:b w:val="0"/>
      <w:i/>
      <w:caps w:val="0"/>
      <w:sz w:val="24"/>
    </w:rPr>
  </w:style>
  <w:style w:type="paragraph" w:customStyle="1" w:styleId="CaselawQuote">
    <w:name w:val="Caselaw Quote &gt;"/>
    <w:basedOn w:val="CaselawNormal"/>
    <w:qFormat/>
    <w:rsid w:val="00DA03B8"/>
    <w:pPr>
      <w:spacing w:after="360" w:line="240" w:lineRule="auto"/>
    </w:pPr>
    <w:rPr>
      <w:sz w:val="22"/>
    </w:rPr>
  </w:style>
  <w:style w:type="paragraph" w:customStyle="1" w:styleId="CaselawQuote0">
    <w:name w:val="Caselaw Quote &gt;&gt;"/>
    <w:basedOn w:val="CaselawNormal"/>
    <w:qFormat/>
    <w:rsid w:val="000A5273"/>
    <w:pPr>
      <w:spacing w:after="360" w:line="240" w:lineRule="auto"/>
      <w:ind w:left="2160"/>
    </w:pPr>
    <w:rPr>
      <w:sz w:val="22"/>
    </w:rPr>
  </w:style>
  <w:style w:type="paragraph" w:customStyle="1" w:styleId="CaselawQuote1">
    <w:name w:val="Caselaw Quote &gt;&gt;&gt;"/>
    <w:basedOn w:val="CaselawQuote0"/>
    <w:qFormat/>
    <w:rsid w:val="000A5273"/>
    <w:pPr>
      <w:ind w:left="2880"/>
    </w:pPr>
  </w:style>
  <w:style w:type="paragraph" w:customStyle="1" w:styleId="CaselawHeading4">
    <w:name w:val="Caselaw Heading 4"/>
    <w:basedOn w:val="CaselawHeading1"/>
    <w:next w:val="CaselawNumbered10"/>
    <w:uiPriority w:val="4"/>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eastAsiaTheme="majorEastAsia" w:hAnsiTheme="majorHAnsi" w:cstheme="majorBidi"/>
      <w:b/>
      <w:bCs/>
      <w:kern w:val="32"/>
      <w:sz w:val="32"/>
      <w:szCs w:val="32"/>
      <w:lang w:eastAsia="en-US"/>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locked/>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
    <w:qFormat/>
    <w:locked/>
    <w:rsid w:val="00F36D30"/>
    <w:pPr>
      <w:numPr>
        <w:numId w:val="5"/>
      </w:numPr>
      <w:spacing w:after="360" w:line="240" w:lineRule="auto"/>
      <w:ind w:hanging="720"/>
    </w:pPr>
  </w:style>
  <w:style w:type="paragraph" w:customStyle="1" w:styleId="CaselawHeading5">
    <w:name w:val="Caselaw Heading 5"/>
    <w:basedOn w:val="CaselawHeading4"/>
    <w:rsid w:val="009459F3"/>
    <w:rPr>
      <w:b w:val="0"/>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customStyle="1" w:styleId="Style1">
    <w:name w:val="Style1"/>
    <w:basedOn w:val="Strong"/>
    <w:uiPriority w:val="1"/>
    <w:locked/>
    <w:rsid w:val="00C13AF5"/>
    <w:rPr>
      <w:rFonts w:ascii="Arial" w:hAnsi="Arial"/>
      <w:b w:val="0"/>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1" w:after="100" w:afterAutospacing="1" w:line="240" w:lineRule="auto"/>
    </w:pPr>
    <w:rPr>
      <w:rFonts w:ascii="Times New Roman" w:eastAsia="Times New Roman" w:hAnsi="Times New Roman"/>
    </w:rPr>
  </w:style>
  <w:style w:type="paragraph" w:customStyle="1" w:styleId="judgmentpara">
    <w:name w:val="judgment_para"/>
    <w:basedOn w:val="Normal"/>
    <w:rsid w:val="00677778"/>
    <w:pPr>
      <w:spacing w:before="100" w:beforeAutospacing="1" w:after="100" w:afterAutospacing="1" w:line="240" w:lineRule="auto"/>
    </w:pPr>
    <w:rPr>
      <w:rFonts w:ascii="Times New Roman" w:eastAsia="Times New Roman" w:hAnsi="Times New Roman"/>
    </w:rPr>
  </w:style>
  <w:style w:type="character" w:customStyle="1" w:styleId="listnumber">
    <w:name w:val="list_number_"/>
    <w:basedOn w:val="DefaultParagraphFont"/>
    <w:rsid w:val="00677778"/>
  </w:style>
  <w:style w:type="paragraph" w:customStyle="1" w:styleId="judgmentnumbereda">
    <w:name w:val="judgment_numbered_a_"/>
    <w:basedOn w:val="Normal"/>
    <w:rsid w:val="00B74D80"/>
    <w:pPr>
      <w:spacing w:before="100" w:beforeAutospacing="1" w:after="100" w:afterAutospacing="1" w:line="240" w:lineRule="auto"/>
    </w:pPr>
    <w:rPr>
      <w:rFonts w:ascii="Times New Roman" w:eastAsia="Times New Roman" w:hAnsi="Times New Roman"/>
    </w:rPr>
  </w:style>
  <w:style w:type="paragraph" w:customStyle="1" w:styleId="judgmentnumberedi">
    <w:name w:val="judgment_numbered_i_"/>
    <w:basedOn w:val="Normal"/>
    <w:rsid w:val="00B74D80"/>
    <w:pPr>
      <w:spacing w:before="100" w:beforeAutospacing="1" w:after="100" w:afterAutospacing="1" w:line="240" w:lineRule="auto"/>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customStyle="1" w:styleId="Heading1Char1">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rsid w:val="00E1232E"/>
    <w:rPr>
      <w:rFonts w:asciiTheme="majorHAnsi" w:eastAsiaTheme="majorEastAsia" w:hAnsiTheme="majorHAnsi"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type="paragraph" w:styleId="Index2">
    <w:name w:val="index 2"/>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0"/>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920"/>
      <w:jc w:val="both"/>
    </w:pPr>
    <w:rPr>
      <w:rFonts w:ascii="Times New Roman" w:eastAsia="Times New Roman" w:hAnsi="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rsid w:val="00E1232E"/>
    <w:rPr>
      <w:rFonts w:asciiTheme="minorHAnsi" w:eastAsiaTheme="minorEastAsia" w:hAnsiTheme="minorHAnsi"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HeaderChar">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FooterChar">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0"/>
      <w:autoSpaceDE w:val="0"/>
      <w:autoSpaceDN w:val="0"/>
      <w:adjustRightInd w:val="0"/>
      <w:spacing w:before="240" w:after="0" w:line="240" w:lineRule="auto"/>
      <w:jc w:val="both"/>
    </w:pPr>
    <w:rPr>
      <w:rFonts w:ascii="Times New Roman" w:eastAsia="Times New Roman" w:hAnsi="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0"/>
      <w:autoSpaceDE w:val="0"/>
      <w:autoSpaceDN w:val="0"/>
      <w:adjustRightInd w:val="0"/>
      <w:spacing w:before="240" w:after="0" w:line="240" w:lineRule="auto"/>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eastAsia="Times New Roman" w:hAnsi="Arial(W1)"/>
      <w:sz w:val="20"/>
      <w:szCs w:val="22"/>
      <w:lang w:eastAsia="en-US"/>
    </w:rPr>
  </w:style>
  <w:style w:type="character" w:customStyle="1" w:styleId="BodyTextCha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customStyle="1" w:styleId="BodyTextIndent2Char">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rsid w:val="00E1232E"/>
    <w:pPr>
      <w:numPr>
        <w:numId w:val="8"/>
      </w:numPr>
    </w:pPr>
  </w:style>
  <w:style w:type="paragraph" w:customStyle="1" w:styleId="TableText">
    <w:name w:val="Table Text"/>
    <w:basedOn w:val="Normal"/>
    <w:uiPriority w:val="99"/>
    <w:semiHidden/>
    <w:rsid w:val="00E1232E"/>
    <w:pPr>
      <w:spacing w:before="60" w:after="60" w:line="300" w:lineRule="auto"/>
    </w:pPr>
    <w:rPr>
      <w:rFonts w:eastAsia="Times New Roman" w:cs="Arial"/>
      <w:sz w:val="20"/>
      <w:szCs w:val="20"/>
      <w:lang w:eastAsia="en-US"/>
    </w:rPr>
  </w:style>
  <w:style w:type="paragraph" w:customStyle="1" w:styleId="Guidance">
    <w:name w:val="Guidance"/>
    <w:basedOn w:val="BodyText"/>
    <w:uiPriority w:val="99"/>
    <w:semiHidden/>
    <w:rsid w:val="00E1232E"/>
    <w:pPr>
      <w:pBdr>
        <w:top w:val="single" w:sz="4" w:space="6" w:color="auto"/>
        <w:left w:val="single" w:sz="4" w:space="6" w:color="auto"/>
        <w:bottom w:val="single" w:sz="4" w:space="6" w:color="auto"/>
        <w:right w:val="single" w:sz="4" w:space="6" w:color="auto"/>
      </w:pBdr>
      <w:spacing w:before="0" w:after="0" w:line="240" w:lineRule="auto"/>
      <w:ind w:left="851"/>
    </w:pPr>
    <w:rPr>
      <w:rFonts w:ascii="Times New Roman" w:hAnsi="Times New Roman"/>
      <w:i/>
    </w:rPr>
  </w:style>
  <w:style w:type="paragraph" w:customStyle="1" w:styleId="Tabletext0">
    <w:name w:val="Table text"/>
    <w:basedOn w:val="Normal"/>
    <w:uiPriority w:val="99"/>
    <w:semiHidden/>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rsid w:val="00E1232E"/>
    <w:rPr>
      <w:szCs w:val="22"/>
    </w:rPr>
  </w:style>
  <w:style w:type="paragraph" w:customStyle="1" w:styleId="DBRNumbering">
    <w:name w:val="DBR Numbering"/>
    <w:basedOn w:val="TableText"/>
    <w:uiPriority w:val="99"/>
    <w:semiHidden/>
    <w:qFormat/>
    <w:rsid w:val="00E1232E"/>
    <w:pPr>
      <w:numPr>
        <w:numId w:val="10"/>
      </w:numPr>
      <w:spacing w:line="240" w:lineRule="auto"/>
    </w:pPr>
  </w:style>
  <w:style w:type="paragraph" w:customStyle="1" w:styleId="NFRNumbering">
    <w:name w:val="NFR Numbering"/>
    <w:basedOn w:val="DBRNumbering"/>
    <w:uiPriority w:val="99"/>
    <w:semiHidden/>
    <w:qFormat/>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rsid w:val="00E1232E"/>
    <w:pPr>
      <w:keepLines/>
      <w:framePr w:w="5040" w:hSpace="187" w:vSpace="187" w:wrap="notBeside" w:vAnchor="page" w:hAnchor="margin" w:y="966"/>
      <w:widowControl w:val="0"/>
      <w:overflowPunct w:val="0"/>
      <w:autoSpaceDE w:val="0"/>
      <w:autoSpaceDN w:val="0"/>
      <w:adjustRightInd w:val="0"/>
      <w:spacing w:after="0"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after="0" w:line="240" w:lineRule="auto"/>
      <w:ind w:left="1418" w:hanging="567"/>
      <w:jc w:val="both"/>
    </w:pPr>
    <w:rPr>
      <w:rFonts w:ascii="Times New Roman" w:eastAsia="Times New Roman" w:hAnsi="Times New Roman"/>
      <w:szCs w:val="20"/>
      <w:lang w:eastAsia="en-US"/>
    </w:rPr>
  </w:style>
  <w:style w:type="paragraph" w:customStyle="1" w:styleId="Topic">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customStyle="1" w:styleId="AppendixHeading1">
    <w:name w:val="Appendix Heading 1"/>
    <w:basedOn w:val="Heading1"/>
    <w:uiPriority w:val="99"/>
    <w:semiHidden/>
    <w:rsid w:val="00E1232E"/>
    <w:pPr>
      <w:keepLines/>
      <w:pageBreakBefore/>
      <w:tabs>
        <w:tab w:val="left" w:pos="510"/>
      </w:tabs>
      <w:overflowPunct w:val="0"/>
      <w:autoSpaceDE w:val="0"/>
      <w:autoSpaceDN w:val="0"/>
      <w:adjustRightInd w:val="0"/>
      <w:spacing w:after="0" w:line="240" w:lineRule="auto"/>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rsid w:val="00E1232E"/>
    <w:pPr>
      <w:tabs>
        <w:tab w:val="left" w:pos="882"/>
        <w:tab w:val="left" w:pos="1857"/>
        <w:tab w:val="left" w:pos="2831"/>
        <w:tab w:val="left" w:pos="6589"/>
      </w:tabs>
      <w:spacing w:after="0" w:line="240" w:lineRule="auto"/>
    </w:pPr>
    <w:rPr>
      <w:rFonts w:ascii="Times" w:eastAsia="Times New Roman" w:hAnsi="Times"/>
      <w:noProof/>
      <w:color w:val="000000"/>
      <w:sz w:val="20"/>
      <w:szCs w:val="20"/>
      <w:lang w:eastAsia="en-US"/>
    </w:rPr>
  </w:style>
  <w:style w:type="paragraph" w:customStyle="1" w:styleId="Normal1">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customStyle="1" w:styleId="xdtextbox1">
    <w:name w:val="xdtextbox1"/>
    <w:basedOn w:val="DefaultParagraphFont"/>
    <w:rsid w:val="00E1232E"/>
    <w:rPr>
      <w:color w:val="auto"/>
      <w:bdr w:val="single" w:sz="8" w:space="1" w:color="DCDCDC" w:frame="1"/>
      <w:shd w:val="clear" w:color="auto" w:fill="FFFFFF"/>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customStyle="1" w:styleId="disclaimer">
    <w:name w:val="disclaimer"/>
    <w:basedOn w:val="Normal"/>
    <w:rsid w:val="00575FAB"/>
    <w:pPr>
      <w:spacing w:before="100" w:beforeAutospacing="1" w:after="100" w:afterAutospacing="1"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184412">
      <w:bodyDiv w:val="1"/>
      <w:marLeft w:val="0"/>
      <w:marRight w:val="0"/>
      <w:marTop w:val="0"/>
      <w:marBottom w:val="0"/>
      <w:divBdr>
        <w:top w:val="none" w:sz="0" w:space="0" w:color="auto"/>
        <w:left w:val="none" w:sz="0" w:space="0" w:color="auto"/>
        <w:bottom w:val="none" w:sz="0" w:space="0" w:color="auto"/>
        <w:right w:val="none" w:sz="0" w:space="0" w:color="auto"/>
      </w:divBdr>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selaw.nsw.gov.au/asset/1993c0ea95cd8c7118cbaebc.pdf" TargetMode="External"/><Relationship Id="rId4" Type="http://schemas.openxmlformats.org/officeDocument/2006/relationships/settings" Target="settings.xml"/><Relationship Id="rId9" Type="http://schemas.openxmlformats.org/officeDocument/2006/relationships/hyperlink" Target="http://www.caselaw.nsw.gov.au/asset/1993c0ea95cd8c7118cbaebc.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060452A863326F40B8E9CC07DB6917FD"/>
        <w:category>
          <w:name w:val="General"/>
          <w:gallery w:val="placeholder"/>
        </w:category>
        <w:types>
          <w:type w:val="bbPlcHdr"/>
        </w:types>
        <w:behaviors>
          <w:behavior w:val="content"/>
        </w:behaviors>
        <w:guid w:val="{F6206FBE-4217-7544-895C-D388963981AC}"/>
      </w:docPartPr>
      <w:docPartBody>
        <w:p w:rsidR="007F094C" w:rsidRDefault="00CC11D7">
          <w:pPr>
            <w:pStyle w:val="060452A863326F40B8E9CC07DB6917FD"/>
          </w:pPr>
          <w:r>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RDefault="00CC11D7" w:rsidP="00757FAD">
          <w:pPr>
            <w:pStyle w:val="001534073BC94C468D9A6C5C3502283B"/>
          </w:pPr>
          <w:r w:rsidRPr="00B078D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94C"/>
    <w:rsid w:val="00160E2F"/>
    <w:rsid w:val="00377260"/>
    <w:rsid w:val="003D17F5"/>
    <w:rsid w:val="003E00C7"/>
    <w:rsid w:val="006E4039"/>
    <w:rsid w:val="00757FAD"/>
    <w:rsid w:val="007F094C"/>
    <w:rsid w:val="00834DB5"/>
    <w:rsid w:val="00972566"/>
    <w:rsid w:val="00A032F9"/>
    <w:rsid w:val="00A8140D"/>
    <w:rsid w:val="00B5169D"/>
    <w:rsid w:val="00B62839"/>
    <w:rsid w:val="00CC11D7"/>
    <w:rsid w:val="00CF7259"/>
    <w:rsid w:val="00DF4988"/>
    <w:rsid w:val="00E22DCC"/>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customStyle="1" w:styleId="2287E3D7A5999C449F68774214E87459">
    <w:name w:val="2287E3D7A5999C449F68774214E87459"/>
  </w:style>
  <w:style w:type="paragraph" w:customStyle="1" w:styleId="23714A54DE1C5349A32215100E23C70C">
    <w:name w:val="23714A54DE1C5349A32215100E23C70C"/>
  </w:style>
  <w:style w:type="paragraph" w:customStyle="1" w:styleId="CEA0958D29B321449DAA1A3408663E44">
    <w:name w:val="CEA0958D29B321449DAA1A3408663E44"/>
  </w:style>
  <w:style w:type="paragraph" w:customStyle="1" w:styleId="9CA603291F38E74C952F4F0686E7F43F">
    <w:name w:val="9CA603291F38E74C952F4F0686E7F43F"/>
  </w:style>
  <w:style w:type="paragraph" w:customStyle="1" w:styleId="6457288971B39E4CA9B911AD82732253">
    <w:name w:val="6457288971B39E4CA9B911AD82732253"/>
  </w:style>
  <w:style w:type="paragraph" w:customStyle="1" w:styleId="49E1DA3C6A1E71459A736F86010B5AED">
    <w:name w:val="49E1DA3C6A1E71459A736F86010B5AED"/>
  </w:style>
  <w:style w:type="paragraph" w:customStyle="1" w:styleId="5D455C8DB3370C429E683BD45AAD2263">
    <w:name w:val="5D455C8DB3370C429E683BD45AAD2263"/>
  </w:style>
  <w:style w:type="paragraph" w:customStyle="1" w:styleId="8E1FCF9D9BCC7544965FEDDA8E4336E8">
    <w:name w:val="8E1FCF9D9BCC7544965FEDDA8E4336E8"/>
  </w:style>
  <w:style w:type="paragraph" w:customStyle="1" w:styleId="BB94B27A1B38FB49AA2427CB2341BFF9">
    <w:name w:val="BB94B27A1B38FB49AA2427CB2341BFF9"/>
  </w:style>
  <w:style w:type="paragraph" w:customStyle="1" w:styleId="9628263C21A0F347B1037F8B6E2E16E6">
    <w:name w:val="9628263C21A0F347B1037F8B6E2E16E6"/>
  </w:style>
  <w:style w:type="paragraph" w:customStyle="1" w:styleId="5A00766E1BC20A46B675FA54E3371F87">
    <w:name w:val="5A00766E1BC20A46B675FA54E3371F87"/>
  </w:style>
  <w:style w:type="paragraph" w:customStyle="1" w:styleId="A23E6993E6A8F64D83520CA63B49071B">
    <w:name w:val="A23E6993E6A8F64D83520CA63B49071B"/>
  </w:style>
  <w:style w:type="paragraph" w:customStyle="1" w:styleId="060452A863326F40B8E9CC07DB6917FD">
    <w:name w:val="060452A863326F40B8E9CC07DB6917FD"/>
  </w:style>
  <w:style w:type="paragraph" w:customStyle="1" w:styleId="6628CDE8242ABE4A8E58F2768A081E0C">
    <w:name w:val="6628CDE8242ABE4A8E58F2768A081E0C"/>
  </w:style>
  <w:style w:type="paragraph" w:customStyle="1" w:styleId="B3EE222B3A0F7C449BC3F6E77D0B866B">
    <w:name w:val="B3EE222B3A0F7C449BC3F6E77D0B866B"/>
  </w:style>
  <w:style w:type="paragraph" w:customStyle="1" w:styleId="1A38A171EF11A54DB21B83C7D4CB0CBA">
    <w:name w:val="1A38A171EF11A54DB21B83C7D4CB0CBA"/>
  </w:style>
  <w:style w:type="paragraph" w:customStyle="1" w:styleId="C38290365A6BEE4A83D8CA3C9A53E9A8">
    <w:name w:val="C38290365A6BEE4A83D8CA3C9A53E9A8"/>
  </w:style>
  <w:style w:type="paragraph" w:customStyle="1" w:styleId="A7B47E2D68429748B46F94DAB4579B86">
    <w:name w:val="A7B47E2D68429748B46F94DAB4579B86"/>
  </w:style>
  <w:style w:type="paragraph" w:customStyle="1" w:styleId="E8B7626A71E1B64AB957DAADD4528E61">
    <w:name w:val="E8B7626A71E1B64AB957DAADD4528E61"/>
  </w:style>
  <w:style w:type="paragraph" w:customStyle="1" w:styleId="217D38CADD01B94283F7C310F9E5BE50">
    <w:name w:val="217D38CADD01B94283F7C310F9E5BE50"/>
  </w:style>
  <w:style w:type="paragraph" w:customStyle="1" w:styleId="2FBB1D739F997A4C9851874ABC8B0AC1">
    <w:name w:val="2FBB1D739F997A4C9851874ABC8B0AC1"/>
  </w:style>
  <w:style w:type="paragraph" w:customStyle="1" w:styleId="F09835F13B8F9844838CACDD8B96763F">
    <w:name w:val="F09835F13B8F9844838CACDD8B96763F"/>
  </w:style>
  <w:style w:type="paragraph" w:customStyle="1" w:styleId="4D4B4D2BC735494E88685FCB1B11F7E2">
    <w:name w:val="4D4B4D2BC735494E88685FCB1B11F7E2"/>
  </w:style>
  <w:style w:type="paragraph" w:customStyle="1" w:styleId="001534073BC94C468D9A6C5C3502283B">
    <w:name w:val="001534073BC94C468D9A6C5C3502283B"/>
    <w:rsid w:val="00757FAD"/>
    <w:pPr>
      <w:spacing w:after="200" w:line="276"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BD6D699-177F-43CA-B73F-02C38C2B7F4A}">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2925</Words>
  <Characters>15505</Characters>
  <Application>Microsoft Office Word</Application>
  <DocSecurity>0</DocSecurity>
  <Lines>443</Lines>
  <Paragraphs>245</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Xabi Errotabehere</dc:creator>
  <cp:lastModifiedBy>Clerk 6 Windeyer</cp:lastModifiedBy>
  <cp:revision>2</cp:revision>
  <cp:lastPrinted>2014-09-01T05:35:00Z</cp:lastPrinted>
  <dcterms:created xsi:type="dcterms:W3CDTF">2025-10-30T05:22:00Z</dcterms:created>
  <dcterms:modified xsi:type="dcterms:W3CDTF">2025-10-30T05:22:00Z</dcterms:modified>
</cp:coreProperties>
</file>